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E19" w:rsidRPr="008E6231" w:rsidRDefault="0008309B" w:rsidP="008E6231">
      <w:pPr>
        <w:spacing w:beforeLines="50" w:before="156"/>
        <w:jc w:val="center"/>
        <w:rPr>
          <w:rFonts w:ascii="黑体" w:eastAsia="黑体" w:hAnsi="黑体"/>
          <w:sz w:val="28"/>
          <w:szCs w:val="28"/>
        </w:rPr>
      </w:pPr>
      <w:r>
        <w:rPr>
          <w:rFonts w:ascii="黑体" w:eastAsia="黑体" w:hAnsi="黑体" w:hint="eastAsia"/>
          <w:sz w:val="28"/>
          <w:szCs w:val="28"/>
        </w:rPr>
        <w:t>“</w:t>
      </w:r>
      <w:r w:rsidR="006B02D0" w:rsidRPr="008E6231">
        <w:rPr>
          <w:rFonts w:ascii="黑体" w:eastAsia="黑体" w:hAnsi="黑体" w:hint="eastAsia"/>
          <w:sz w:val="28"/>
          <w:szCs w:val="28"/>
        </w:rPr>
        <w:t>金耳朵选择</w:t>
      </w:r>
      <w:r>
        <w:rPr>
          <w:rFonts w:ascii="黑体" w:eastAsia="黑体" w:hAnsi="黑体" w:hint="eastAsia"/>
          <w:sz w:val="28"/>
          <w:szCs w:val="28"/>
        </w:rPr>
        <w:t>”</w:t>
      </w:r>
      <w:r w:rsidR="00F3589E">
        <w:rPr>
          <w:rFonts w:ascii="黑体" w:eastAsia="黑体" w:hAnsi="黑体" w:hint="eastAsia"/>
          <w:sz w:val="28"/>
          <w:szCs w:val="28"/>
        </w:rPr>
        <w:t>认证</w:t>
      </w:r>
      <w:r>
        <w:rPr>
          <w:rFonts w:ascii="黑体" w:eastAsia="黑体" w:hAnsi="黑体" w:hint="eastAsia"/>
          <w:sz w:val="28"/>
          <w:szCs w:val="28"/>
        </w:rPr>
        <w:t>评测</w:t>
      </w:r>
      <w:r w:rsidR="008E6231" w:rsidRPr="008E6231">
        <w:rPr>
          <w:rFonts w:ascii="黑体" w:eastAsia="黑体" w:hAnsi="黑体" w:hint="eastAsia"/>
          <w:sz w:val="28"/>
          <w:szCs w:val="28"/>
        </w:rPr>
        <w:t>大纲</w:t>
      </w:r>
    </w:p>
    <w:p w:rsidR="006B02D0" w:rsidRPr="008E6231" w:rsidRDefault="006B02D0" w:rsidP="008E6231">
      <w:pPr>
        <w:pStyle w:val="a7"/>
        <w:numPr>
          <w:ilvl w:val="0"/>
          <w:numId w:val="1"/>
        </w:numPr>
        <w:spacing w:beforeLines="50" w:before="156"/>
        <w:ind w:firstLineChars="0"/>
        <w:rPr>
          <w:rFonts w:ascii="黑体" w:eastAsia="黑体" w:hAnsi="黑体"/>
        </w:rPr>
      </w:pPr>
      <w:r w:rsidRPr="008E6231">
        <w:rPr>
          <w:rFonts w:ascii="黑体" w:eastAsia="黑体" w:hAnsi="黑体" w:hint="eastAsia"/>
        </w:rPr>
        <w:t>引言</w:t>
      </w:r>
    </w:p>
    <w:p w:rsidR="008E6231" w:rsidRDefault="006B02D0" w:rsidP="008E6231">
      <w:pPr>
        <w:spacing w:beforeLines="50" w:before="156"/>
        <w:ind w:firstLineChars="200" w:firstLine="420"/>
      </w:pPr>
      <w:r>
        <w:rPr>
          <w:rFonts w:hint="eastAsia"/>
        </w:rPr>
        <w:t>音响</w:t>
      </w:r>
      <w:r>
        <w:rPr>
          <w:rFonts w:hint="eastAsia"/>
        </w:rPr>
        <w:t>/</w:t>
      </w:r>
      <w:r>
        <w:rPr>
          <w:rFonts w:hint="eastAsia"/>
        </w:rPr>
        <w:t>耳机设备和器材</w:t>
      </w:r>
      <w:r w:rsidR="00713424">
        <w:rPr>
          <w:rFonts w:hint="eastAsia"/>
        </w:rPr>
        <w:t>的最终质量</w:t>
      </w:r>
      <w:r w:rsidR="0008309B">
        <w:rPr>
          <w:rFonts w:hint="eastAsia"/>
        </w:rPr>
        <w:t>主要</w:t>
      </w:r>
      <w:r w:rsidR="00713424">
        <w:rPr>
          <w:rFonts w:hint="eastAsia"/>
        </w:rPr>
        <w:t>表现在其音质上，而对音质的评价和检测有两个途径——客观检测和主观评价。</w:t>
      </w:r>
    </w:p>
    <w:p w:rsidR="008E6231" w:rsidRDefault="00713424" w:rsidP="008E6231">
      <w:pPr>
        <w:spacing w:beforeLines="50" w:before="156"/>
        <w:ind w:firstLineChars="200" w:firstLine="420"/>
      </w:pPr>
      <w:r>
        <w:rPr>
          <w:rFonts w:hint="eastAsia"/>
        </w:rPr>
        <w:t>客观检测方面，目前</w:t>
      </w:r>
      <w:r w:rsidR="00377372">
        <w:rPr>
          <w:rFonts w:hint="eastAsia"/>
        </w:rPr>
        <w:t>可以依据</w:t>
      </w:r>
      <w:r>
        <w:t>GB/T 12060.5-2011</w:t>
      </w:r>
      <w:r>
        <w:rPr>
          <w:rFonts w:hint="eastAsia"/>
        </w:rPr>
        <w:t>、</w:t>
      </w:r>
      <w:r>
        <w:t>GB/T 14475-1993</w:t>
      </w:r>
      <w:r>
        <w:rPr>
          <w:rFonts w:hint="eastAsia"/>
        </w:rPr>
        <w:t>、</w:t>
      </w:r>
      <w:r>
        <w:t>SJ/T 11540-2015</w:t>
      </w:r>
      <w:r>
        <w:t>、</w:t>
      </w:r>
      <w:r>
        <w:t>GB/T 12060.7-2013</w:t>
      </w:r>
      <w:r>
        <w:rPr>
          <w:rFonts w:hint="eastAsia"/>
        </w:rPr>
        <w:t>、</w:t>
      </w:r>
      <w:r>
        <w:t>GB/T 14471-2013</w:t>
      </w:r>
      <w:r>
        <w:rPr>
          <w:rFonts w:hint="eastAsia"/>
        </w:rPr>
        <w:t>《头戴耳机通用规范》等标准，对有效频率范围、幅频响应差、声噪声、输出功率、信噪比、分离度、</w:t>
      </w:r>
      <w:r w:rsidR="00377372">
        <w:rPr>
          <w:rFonts w:hint="eastAsia"/>
        </w:rPr>
        <w:t>失真度等指标进行检测，得到相关数据；</w:t>
      </w:r>
    </w:p>
    <w:p w:rsidR="008E6231" w:rsidRDefault="00377372" w:rsidP="008E6231">
      <w:pPr>
        <w:spacing w:beforeLines="50" w:before="156"/>
        <w:ind w:firstLineChars="200" w:firstLine="420"/>
      </w:pPr>
      <w:r>
        <w:rPr>
          <w:rFonts w:hint="eastAsia"/>
        </w:rPr>
        <w:t>主观评价本质上是一种统计意义上的、客观的、科学的评测，</w:t>
      </w:r>
      <w:r w:rsidR="00001CC8">
        <w:rPr>
          <w:rFonts w:hint="eastAsia"/>
        </w:rPr>
        <w:t>听音员听音结果的信度和效度是最重要的环节。</w:t>
      </w:r>
      <w:r>
        <w:rPr>
          <w:rFonts w:hint="eastAsia"/>
        </w:rPr>
        <w:t>为保证客观公正，其评测的主体是中国电子音响行业协会音质评价听音</w:t>
      </w:r>
      <w:r w:rsidR="006E013C">
        <w:rPr>
          <w:rFonts w:hint="eastAsia"/>
        </w:rPr>
        <w:t>团</w:t>
      </w:r>
      <w:r>
        <w:rPr>
          <w:rFonts w:hint="eastAsia"/>
        </w:rPr>
        <w:t>（俗称“金耳朵”）。</w:t>
      </w:r>
    </w:p>
    <w:p w:rsidR="008E6231" w:rsidRDefault="00001CC8" w:rsidP="008E6231">
      <w:pPr>
        <w:spacing w:beforeLines="50" w:before="156"/>
        <w:ind w:firstLineChars="200" w:firstLine="420"/>
      </w:pPr>
      <w:r>
        <w:rPr>
          <w:rFonts w:hint="eastAsia"/>
        </w:rPr>
        <w:t>因为现有的客观检测还不能完全揭示音质的所有特性本质，音质评价因子还没有一一对应的物理指标，所以，客观测试不能代替主观评价，制作音响</w:t>
      </w:r>
      <w:r>
        <w:rPr>
          <w:rFonts w:hint="eastAsia"/>
        </w:rPr>
        <w:t>/</w:t>
      </w:r>
      <w:r>
        <w:rPr>
          <w:rFonts w:hint="eastAsia"/>
        </w:rPr>
        <w:t>耳机等产品的最终目的是满足消费者的听觉享受，对音质的评价需要客观检测和主观评价两者结合，缺一不可。</w:t>
      </w:r>
    </w:p>
    <w:p w:rsidR="008E6231" w:rsidRDefault="00001CC8" w:rsidP="008E6231">
      <w:pPr>
        <w:spacing w:beforeLines="50" w:before="156"/>
        <w:ind w:firstLineChars="200" w:firstLine="420"/>
      </w:pPr>
      <w:r>
        <w:rPr>
          <w:rFonts w:hint="eastAsia"/>
        </w:rPr>
        <w:t>中国电子音响行业协会</w:t>
      </w:r>
      <w:r w:rsidR="00643704">
        <w:rPr>
          <w:rFonts w:hint="eastAsia"/>
        </w:rPr>
        <w:t>成立于</w:t>
      </w:r>
      <w:r w:rsidR="00643704">
        <w:rPr>
          <w:rFonts w:hint="eastAsia"/>
        </w:rPr>
        <w:t>1983</w:t>
      </w:r>
      <w:r w:rsidR="00643704">
        <w:rPr>
          <w:rFonts w:hint="eastAsia"/>
        </w:rPr>
        <w:t>年，是国家</w:t>
      </w:r>
      <w:proofErr w:type="gramStart"/>
      <w:r w:rsidR="00643704">
        <w:rPr>
          <w:rFonts w:hint="eastAsia"/>
        </w:rPr>
        <w:t>一级行业</w:t>
      </w:r>
      <w:proofErr w:type="gramEnd"/>
      <w:r w:rsidR="00643704">
        <w:rPr>
          <w:rFonts w:hint="eastAsia"/>
        </w:rPr>
        <w:t>协会（</w:t>
      </w:r>
      <w:r w:rsidR="00643704" w:rsidRPr="00643704">
        <w:rPr>
          <w:rFonts w:hint="eastAsia"/>
        </w:rPr>
        <w:t>社团代码</w:t>
      </w:r>
      <w:r w:rsidR="00643704" w:rsidRPr="00643704">
        <w:rPr>
          <w:rFonts w:hint="eastAsia"/>
        </w:rPr>
        <w:t>5000293</w:t>
      </w:r>
      <w:r w:rsidR="00643704" w:rsidRPr="00643704">
        <w:rPr>
          <w:rFonts w:hint="eastAsia"/>
        </w:rPr>
        <w:t>－</w:t>
      </w:r>
      <w:r w:rsidR="00643704" w:rsidRPr="00643704">
        <w:rPr>
          <w:rFonts w:hint="eastAsia"/>
        </w:rPr>
        <w:t>4</w:t>
      </w:r>
      <w:r w:rsidR="00643704">
        <w:rPr>
          <w:rFonts w:hint="eastAsia"/>
        </w:rPr>
        <w:t>）。</w:t>
      </w:r>
      <w:r w:rsidR="00643704" w:rsidRPr="00643704">
        <w:rPr>
          <w:rFonts w:hint="eastAsia"/>
        </w:rPr>
        <w:t>协会在民政部登记注册，接受工业和信息化部的业务指导和监督管理</w:t>
      </w:r>
      <w:r w:rsidR="00DB2C7F">
        <w:rPr>
          <w:rFonts w:hint="eastAsia"/>
        </w:rPr>
        <w:t>。</w:t>
      </w:r>
      <w:r w:rsidR="00643704" w:rsidRPr="00643704">
        <w:rPr>
          <w:rFonts w:hint="eastAsia"/>
        </w:rPr>
        <w:t>现有会员企业</w:t>
      </w:r>
      <w:r w:rsidR="00643704" w:rsidRPr="00643704">
        <w:rPr>
          <w:rFonts w:hint="eastAsia"/>
        </w:rPr>
        <w:t>400</w:t>
      </w:r>
      <w:r w:rsidR="00643704" w:rsidRPr="00643704">
        <w:rPr>
          <w:rFonts w:hint="eastAsia"/>
        </w:rPr>
        <w:t>余家，分布在</w:t>
      </w:r>
      <w:r w:rsidR="00643704" w:rsidRPr="00643704">
        <w:rPr>
          <w:rFonts w:hint="eastAsia"/>
        </w:rPr>
        <w:t>20</w:t>
      </w:r>
      <w:r w:rsidR="00643704" w:rsidRPr="00643704">
        <w:rPr>
          <w:rFonts w:hint="eastAsia"/>
        </w:rPr>
        <w:t>多个省、市、自治区及香港和台湾地区。涵盖了音响行业几乎所有知名企业的知名品牌，奠定了代表中国音响行业的权威性基础。</w:t>
      </w:r>
    </w:p>
    <w:p w:rsidR="00001CC8" w:rsidRDefault="00643704" w:rsidP="008E6231">
      <w:pPr>
        <w:spacing w:beforeLines="50" w:before="156"/>
        <w:ind w:firstLineChars="200" w:firstLine="420"/>
      </w:pPr>
      <w:r>
        <w:rPr>
          <w:rFonts w:hint="eastAsia"/>
        </w:rPr>
        <w:t>中国电子音响行业协会</w:t>
      </w:r>
      <w:r w:rsidR="00001CC8">
        <w:rPr>
          <w:rFonts w:hint="eastAsia"/>
        </w:rPr>
        <w:t>推出的“金耳朵选择”认证是目前我国电声行业</w:t>
      </w:r>
      <w:r>
        <w:rPr>
          <w:rFonts w:hint="eastAsia"/>
        </w:rPr>
        <w:t>同时</w:t>
      </w:r>
      <w:r w:rsidR="00001CC8">
        <w:rPr>
          <w:rFonts w:hint="eastAsia"/>
        </w:rPr>
        <w:t>覆盖客观检测和主观评价的</w:t>
      </w:r>
      <w:r>
        <w:rPr>
          <w:rFonts w:hint="eastAsia"/>
        </w:rPr>
        <w:t>权威性</w:t>
      </w:r>
      <w:r w:rsidR="00001CC8">
        <w:rPr>
          <w:rFonts w:hint="eastAsia"/>
        </w:rPr>
        <w:t>认证，同时也是</w:t>
      </w:r>
      <w:r>
        <w:rPr>
          <w:rFonts w:hint="eastAsia"/>
        </w:rPr>
        <w:t>有关企业对比排查、改善产品的参考依据。</w:t>
      </w:r>
    </w:p>
    <w:p w:rsidR="008E6231" w:rsidRDefault="008E6231" w:rsidP="008E6231">
      <w:pPr>
        <w:spacing w:beforeLines="50" w:before="156"/>
        <w:ind w:firstLineChars="200" w:firstLine="420"/>
      </w:pPr>
    </w:p>
    <w:p w:rsidR="00DB2C7F" w:rsidRPr="008E6231" w:rsidRDefault="00981EC4" w:rsidP="008E6231">
      <w:pPr>
        <w:pStyle w:val="a7"/>
        <w:numPr>
          <w:ilvl w:val="0"/>
          <w:numId w:val="1"/>
        </w:numPr>
        <w:spacing w:beforeLines="50" w:before="156"/>
        <w:ind w:firstLineChars="0"/>
        <w:rPr>
          <w:rFonts w:ascii="黑体" w:eastAsia="黑体" w:hAnsi="黑体"/>
        </w:rPr>
      </w:pPr>
      <w:r w:rsidRPr="008E6231">
        <w:rPr>
          <w:rFonts w:ascii="黑体" w:eastAsia="黑体" w:hAnsi="黑体" w:hint="eastAsia"/>
        </w:rPr>
        <w:t>适用</w:t>
      </w:r>
      <w:r w:rsidR="008E6231" w:rsidRPr="008E6231">
        <w:rPr>
          <w:rFonts w:ascii="黑体" w:eastAsia="黑体" w:hAnsi="黑体" w:hint="eastAsia"/>
        </w:rPr>
        <w:t>范围</w:t>
      </w:r>
    </w:p>
    <w:p w:rsidR="008E6231" w:rsidRDefault="00DB2C7F" w:rsidP="008E6231">
      <w:pPr>
        <w:spacing w:beforeLines="50" w:before="156"/>
        <w:ind w:firstLineChars="200" w:firstLine="420"/>
      </w:pPr>
      <w:r>
        <w:rPr>
          <w:rFonts w:hint="eastAsia"/>
        </w:rPr>
        <w:t>目前，“金耳朵选择”认证适用的产品有：</w:t>
      </w:r>
    </w:p>
    <w:p w:rsidR="008E6231" w:rsidRDefault="00DB2C7F" w:rsidP="008E6231">
      <w:pPr>
        <w:spacing w:beforeLines="50" w:before="156"/>
        <w:ind w:firstLineChars="200" w:firstLine="420"/>
      </w:pPr>
      <w:r>
        <w:rPr>
          <w:rFonts w:hint="eastAsia"/>
        </w:rPr>
        <w:t>音响</w:t>
      </w:r>
      <w:r>
        <w:rPr>
          <w:rFonts w:hint="eastAsia"/>
        </w:rPr>
        <w:t>/</w:t>
      </w:r>
      <w:r>
        <w:rPr>
          <w:rFonts w:hint="eastAsia"/>
        </w:rPr>
        <w:t>音箱类：</w:t>
      </w:r>
      <w:r w:rsidR="008C3F47">
        <w:rPr>
          <w:rFonts w:hint="eastAsia"/>
        </w:rPr>
        <w:t>回音壁音箱（系统）、</w:t>
      </w:r>
      <w:r>
        <w:rPr>
          <w:rFonts w:hint="eastAsia"/>
        </w:rPr>
        <w:t>有源音箱、智能音箱、便携音箱、</w:t>
      </w:r>
      <w:r>
        <w:rPr>
          <w:rFonts w:hint="eastAsia"/>
        </w:rPr>
        <w:t>WI-FI</w:t>
      </w:r>
      <w:r>
        <w:rPr>
          <w:rFonts w:hint="eastAsia"/>
        </w:rPr>
        <w:t>音箱、蓝牙音箱、收音机、台式音箱、</w:t>
      </w:r>
      <w:r>
        <w:rPr>
          <w:rFonts w:hint="eastAsia"/>
        </w:rPr>
        <w:t>2.0</w:t>
      </w:r>
      <w:r w:rsidR="00981EC4">
        <w:rPr>
          <w:rFonts w:hint="eastAsia"/>
        </w:rPr>
        <w:t>/</w:t>
      </w:r>
      <w:r>
        <w:rPr>
          <w:rFonts w:hint="eastAsia"/>
        </w:rPr>
        <w:t>2.1</w:t>
      </w:r>
      <w:r w:rsidR="00981EC4">
        <w:rPr>
          <w:rFonts w:hint="eastAsia"/>
        </w:rPr>
        <w:t>/</w:t>
      </w:r>
      <w:r>
        <w:rPr>
          <w:rFonts w:hint="eastAsia"/>
        </w:rPr>
        <w:t>5.1</w:t>
      </w:r>
      <w:r>
        <w:rPr>
          <w:rFonts w:hint="eastAsia"/>
        </w:rPr>
        <w:t>等多声道音箱（响）</w:t>
      </w:r>
      <w:r w:rsidR="00981EC4">
        <w:rPr>
          <w:rFonts w:hint="eastAsia"/>
        </w:rPr>
        <w:t>等。</w:t>
      </w:r>
    </w:p>
    <w:p w:rsidR="008E6231" w:rsidRDefault="00981EC4" w:rsidP="008E6231">
      <w:pPr>
        <w:spacing w:beforeLines="50" w:before="156"/>
        <w:ind w:firstLineChars="200" w:firstLine="420"/>
      </w:pPr>
      <w:r>
        <w:rPr>
          <w:rFonts w:hint="eastAsia"/>
        </w:rPr>
        <w:t>耳机类：有线耳机（塞）、无线耳机（塞）、运动耳机（塞）、降噪耳机（塞）、</w:t>
      </w:r>
      <w:proofErr w:type="gramStart"/>
      <w:r>
        <w:rPr>
          <w:rFonts w:hint="eastAsia"/>
        </w:rPr>
        <w:t>蓝牙耳机</w:t>
      </w:r>
      <w:proofErr w:type="gramEnd"/>
      <w:r>
        <w:rPr>
          <w:rFonts w:hint="eastAsia"/>
        </w:rPr>
        <w:t>（塞）、耳麦、智能耳机（塞）等。</w:t>
      </w:r>
    </w:p>
    <w:p w:rsidR="00981EC4" w:rsidRPr="00DB2C7F" w:rsidRDefault="00981EC4" w:rsidP="008E6231">
      <w:pPr>
        <w:spacing w:beforeLines="50" w:before="156"/>
        <w:ind w:firstLineChars="200" w:firstLine="420"/>
      </w:pPr>
      <w:r>
        <w:rPr>
          <w:rFonts w:hint="eastAsia"/>
        </w:rPr>
        <w:t>特别说明，目前，“金耳朵选择”认证仅针对适用产品的音质表现，并不对连接稳定、信号强弱、智能程度、通话质量、降噪能力、防水性能等其他</w:t>
      </w:r>
      <w:proofErr w:type="gramStart"/>
      <w:r>
        <w:rPr>
          <w:rFonts w:hint="eastAsia"/>
        </w:rPr>
        <w:t>非测指标</w:t>
      </w:r>
      <w:proofErr w:type="gramEnd"/>
      <w:r>
        <w:rPr>
          <w:rFonts w:hint="eastAsia"/>
        </w:rPr>
        <w:t>进行认证，获得“金耳朵选择”的产品并不代表在非</w:t>
      </w:r>
      <w:proofErr w:type="gramStart"/>
      <w:r>
        <w:rPr>
          <w:rFonts w:hint="eastAsia"/>
        </w:rPr>
        <w:t>测指标</w:t>
      </w:r>
      <w:proofErr w:type="gramEnd"/>
      <w:r>
        <w:rPr>
          <w:rFonts w:hint="eastAsia"/>
        </w:rPr>
        <w:t>上拥有优秀品质。</w:t>
      </w:r>
    </w:p>
    <w:p w:rsidR="00DB2C7F" w:rsidRDefault="00DB2C7F" w:rsidP="008E6231">
      <w:pPr>
        <w:spacing w:beforeLines="50" w:before="156"/>
      </w:pPr>
    </w:p>
    <w:p w:rsidR="008E6231" w:rsidRPr="008E6231" w:rsidRDefault="00643704" w:rsidP="008E6231">
      <w:pPr>
        <w:pStyle w:val="a7"/>
        <w:numPr>
          <w:ilvl w:val="0"/>
          <w:numId w:val="1"/>
        </w:numPr>
        <w:spacing w:beforeLines="50" w:before="156"/>
        <w:ind w:firstLineChars="0"/>
      </w:pPr>
      <w:r w:rsidRPr="008E6231">
        <w:rPr>
          <w:rFonts w:ascii="黑体" w:eastAsia="黑体" w:hAnsi="黑体" w:hint="eastAsia"/>
        </w:rPr>
        <w:t>客观检测</w:t>
      </w:r>
    </w:p>
    <w:p w:rsidR="008E6231" w:rsidRPr="008E6231" w:rsidRDefault="00D36A3D" w:rsidP="008E6231">
      <w:pPr>
        <w:pStyle w:val="a7"/>
        <w:numPr>
          <w:ilvl w:val="1"/>
          <w:numId w:val="1"/>
        </w:numPr>
        <w:spacing w:beforeLines="50" w:before="156"/>
        <w:ind w:left="426" w:firstLineChars="0" w:hanging="426"/>
        <w:jc w:val="left"/>
        <w:rPr>
          <w:rFonts w:ascii="黑体" w:eastAsia="黑体" w:hAnsi="黑体"/>
        </w:rPr>
      </w:pPr>
      <w:r w:rsidRPr="008E6231">
        <w:rPr>
          <w:rFonts w:ascii="黑体" w:eastAsia="黑体" w:hAnsi="黑体" w:hint="eastAsia"/>
        </w:rPr>
        <w:t>“金耳朵选择”认证所需产品的指标</w:t>
      </w:r>
    </w:p>
    <w:p w:rsidR="008E6231" w:rsidRDefault="008E6231" w:rsidP="008E6231">
      <w:pPr>
        <w:spacing w:beforeLines="50" w:before="156"/>
        <w:ind w:firstLineChars="200" w:firstLine="420"/>
      </w:pPr>
      <w:r>
        <w:rPr>
          <w:rFonts w:hint="eastAsia"/>
        </w:rPr>
        <w:t>（</w:t>
      </w:r>
      <w:r w:rsidR="00D36A3D">
        <w:rPr>
          <w:rFonts w:hint="eastAsia"/>
        </w:rPr>
        <w:t>1</w:t>
      </w:r>
      <w:r>
        <w:rPr>
          <w:rFonts w:hint="eastAsia"/>
        </w:rPr>
        <w:t>）</w:t>
      </w:r>
      <w:r w:rsidR="00D36A3D">
        <w:rPr>
          <w:rFonts w:hint="eastAsia"/>
        </w:rPr>
        <w:t>音响</w:t>
      </w:r>
      <w:r w:rsidR="00D36A3D">
        <w:rPr>
          <w:rFonts w:hint="eastAsia"/>
        </w:rPr>
        <w:t>/</w:t>
      </w:r>
      <w:r w:rsidR="00D36A3D">
        <w:rPr>
          <w:rFonts w:hint="eastAsia"/>
        </w:rPr>
        <w:t>音箱类：</w:t>
      </w:r>
    </w:p>
    <w:p w:rsidR="008E6231" w:rsidRDefault="00342055" w:rsidP="008E6231">
      <w:pPr>
        <w:spacing w:beforeLines="50" w:before="156"/>
        <w:ind w:firstLineChars="200" w:firstLine="420"/>
        <w:rPr>
          <w:color w:val="000000" w:themeColor="text1"/>
        </w:rPr>
      </w:pPr>
      <w:r w:rsidRPr="00D950E4">
        <w:rPr>
          <w:rFonts w:hint="eastAsia"/>
          <w:color w:val="000000" w:themeColor="text1"/>
        </w:rPr>
        <w:t>总谐波失真</w:t>
      </w:r>
      <w:r w:rsidR="009D731C" w:rsidRPr="00D950E4">
        <w:rPr>
          <w:rFonts w:hint="eastAsia"/>
          <w:color w:val="000000" w:themeColor="text1"/>
        </w:rPr>
        <w:t>加噪声（≤</w:t>
      </w:r>
      <w:r w:rsidR="009D731C" w:rsidRPr="00D950E4">
        <w:rPr>
          <w:rFonts w:hint="eastAsia"/>
          <w:color w:val="000000" w:themeColor="text1"/>
        </w:rPr>
        <w:t>2%</w:t>
      </w:r>
      <w:r w:rsidR="009D731C" w:rsidRPr="00D950E4">
        <w:rPr>
          <w:rFonts w:hint="eastAsia"/>
          <w:color w:val="000000" w:themeColor="text1"/>
        </w:rPr>
        <w:t>）</w:t>
      </w:r>
      <w:r w:rsidRPr="00D950E4">
        <w:rPr>
          <w:rFonts w:hint="eastAsia"/>
          <w:color w:val="000000" w:themeColor="text1"/>
        </w:rPr>
        <w:t>、</w:t>
      </w:r>
      <w:r w:rsidR="00382363" w:rsidRPr="00D950E4">
        <w:rPr>
          <w:rFonts w:hint="eastAsia"/>
          <w:color w:val="000000" w:themeColor="text1"/>
        </w:rPr>
        <w:t>信噪比</w:t>
      </w:r>
      <w:r w:rsidR="009D731C" w:rsidRPr="00D950E4">
        <w:rPr>
          <w:rFonts w:hint="eastAsia"/>
          <w:color w:val="000000" w:themeColor="text1"/>
        </w:rPr>
        <w:t>（</w:t>
      </w:r>
      <w:r w:rsidR="009D731C" w:rsidRPr="00D950E4">
        <w:rPr>
          <w:rFonts w:hint="eastAsia"/>
          <w:color w:val="000000" w:themeColor="text1"/>
        </w:rPr>
        <w:t>SW</w:t>
      </w:r>
      <w:r w:rsidR="009D731C" w:rsidRPr="00D950E4">
        <w:rPr>
          <w:rFonts w:hint="eastAsia"/>
          <w:color w:val="000000" w:themeColor="text1"/>
        </w:rPr>
        <w:t>通道≥</w:t>
      </w:r>
      <w:r w:rsidR="009D731C" w:rsidRPr="00D950E4">
        <w:rPr>
          <w:rFonts w:hint="eastAsia"/>
          <w:color w:val="000000" w:themeColor="text1"/>
        </w:rPr>
        <w:t>55dB</w:t>
      </w:r>
      <w:r w:rsidR="009D731C" w:rsidRPr="00D950E4">
        <w:rPr>
          <w:rFonts w:hint="eastAsia"/>
          <w:color w:val="000000" w:themeColor="text1"/>
        </w:rPr>
        <w:t>；其他通道≥</w:t>
      </w:r>
      <w:r w:rsidR="009D731C" w:rsidRPr="00D950E4">
        <w:rPr>
          <w:rFonts w:hint="eastAsia"/>
          <w:color w:val="000000" w:themeColor="text1"/>
        </w:rPr>
        <w:t>71dB</w:t>
      </w:r>
      <w:r w:rsidR="009D731C" w:rsidRPr="00D950E4">
        <w:rPr>
          <w:rFonts w:hint="eastAsia"/>
          <w:color w:val="000000" w:themeColor="text1"/>
        </w:rPr>
        <w:t>（</w:t>
      </w:r>
      <w:r w:rsidR="009D731C" w:rsidRPr="00D950E4">
        <w:rPr>
          <w:rFonts w:hint="eastAsia"/>
          <w:color w:val="000000" w:themeColor="text1"/>
        </w:rPr>
        <w:t>A</w:t>
      </w:r>
      <w:r w:rsidR="009D731C" w:rsidRPr="00D950E4">
        <w:rPr>
          <w:rFonts w:hint="eastAsia"/>
          <w:color w:val="000000" w:themeColor="text1"/>
        </w:rPr>
        <w:t>））</w:t>
      </w:r>
      <w:r w:rsidR="008E6231">
        <w:rPr>
          <w:rFonts w:hint="eastAsia"/>
          <w:color w:val="000000" w:themeColor="text1"/>
        </w:rPr>
        <w:t>；</w:t>
      </w:r>
    </w:p>
    <w:p w:rsidR="008E6231" w:rsidRDefault="00A21DD1" w:rsidP="008E6231">
      <w:pPr>
        <w:spacing w:beforeLines="50" w:before="156"/>
        <w:ind w:firstLineChars="200" w:firstLine="420"/>
        <w:rPr>
          <w:color w:val="000000" w:themeColor="text1"/>
        </w:rPr>
      </w:pPr>
      <w:r w:rsidRPr="00D950E4">
        <w:rPr>
          <w:rFonts w:hint="eastAsia"/>
          <w:color w:val="000000" w:themeColor="text1"/>
        </w:rPr>
        <w:lastRenderedPageBreak/>
        <w:t>噪声声级</w:t>
      </w:r>
      <w:r w:rsidR="009D731C" w:rsidRPr="00D950E4">
        <w:rPr>
          <w:rFonts w:hint="eastAsia"/>
          <w:color w:val="000000" w:themeColor="text1"/>
        </w:rPr>
        <w:t>（≤</w:t>
      </w:r>
      <w:r w:rsidR="009D731C" w:rsidRPr="00D950E4">
        <w:rPr>
          <w:rFonts w:hint="eastAsia"/>
          <w:color w:val="000000" w:themeColor="text1"/>
        </w:rPr>
        <w:t>30dB</w:t>
      </w:r>
      <w:r w:rsidR="009D731C" w:rsidRPr="00D950E4">
        <w:rPr>
          <w:rFonts w:hint="eastAsia"/>
          <w:color w:val="000000" w:themeColor="text1"/>
        </w:rPr>
        <w:t>（</w:t>
      </w:r>
      <w:r w:rsidR="009D731C" w:rsidRPr="00D950E4">
        <w:rPr>
          <w:rFonts w:hint="eastAsia"/>
          <w:color w:val="000000" w:themeColor="text1"/>
        </w:rPr>
        <w:t>A</w:t>
      </w:r>
      <w:r w:rsidR="009D731C" w:rsidRPr="00D950E4">
        <w:rPr>
          <w:rFonts w:hint="eastAsia"/>
          <w:color w:val="000000" w:themeColor="text1"/>
        </w:rPr>
        <w:t>））</w:t>
      </w:r>
      <w:r w:rsidR="008E6231">
        <w:rPr>
          <w:rFonts w:hint="eastAsia"/>
          <w:color w:val="000000" w:themeColor="text1"/>
        </w:rPr>
        <w:t>；</w:t>
      </w:r>
    </w:p>
    <w:p w:rsidR="008E6231" w:rsidRDefault="00336691" w:rsidP="008E6231">
      <w:pPr>
        <w:spacing w:beforeLines="50" w:before="156"/>
        <w:ind w:firstLineChars="200" w:firstLine="420"/>
        <w:rPr>
          <w:color w:val="000000" w:themeColor="text1"/>
        </w:rPr>
      </w:pPr>
      <w:r w:rsidRPr="00D950E4">
        <w:rPr>
          <w:rFonts w:hint="eastAsia"/>
          <w:color w:val="000000" w:themeColor="text1"/>
        </w:rPr>
        <w:t>额定声频率响应范围（</w:t>
      </w:r>
      <w:r w:rsidRPr="00D950E4">
        <w:rPr>
          <w:rFonts w:hint="eastAsia"/>
          <w:color w:val="000000" w:themeColor="text1"/>
        </w:rPr>
        <w:t>50Hz-12500Hz</w:t>
      </w:r>
      <w:r w:rsidRPr="00D950E4">
        <w:rPr>
          <w:rFonts w:hint="eastAsia"/>
          <w:color w:val="000000" w:themeColor="text1"/>
        </w:rPr>
        <w:t>（</w:t>
      </w:r>
      <w:r w:rsidRPr="00D950E4">
        <w:rPr>
          <w:rFonts w:hint="eastAsia"/>
          <w:color w:val="000000" w:themeColor="text1"/>
        </w:rPr>
        <w:t>8dB</w:t>
      </w:r>
      <w:r w:rsidRPr="00D950E4">
        <w:rPr>
          <w:rFonts w:hint="eastAsia"/>
          <w:color w:val="000000" w:themeColor="text1"/>
        </w:rPr>
        <w:t>允差）；</w:t>
      </w:r>
      <w:r w:rsidRPr="00D950E4">
        <w:rPr>
          <w:rFonts w:hint="eastAsia"/>
          <w:color w:val="000000" w:themeColor="text1"/>
        </w:rPr>
        <w:t>20Hz-20kHz</w:t>
      </w:r>
      <w:r w:rsidRPr="00D950E4">
        <w:rPr>
          <w:rFonts w:hint="eastAsia"/>
          <w:color w:val="000000" w:themeColor="text1"/>
        </w:rPr>
        <w:t>（</w:t>
      </w:r>
      <w:r w:rsidRPr="00D950E4">
        <w:rPr>
          <w:rFonts w:hint="eastAsia"/>
          <w:color w:val="000000" w:themeColor="text1"/>
        </w:rPr>
        <w:t>16dB</w:t>
      </w:r>
      <w:r w:rsidRPr="00D950E4">
        <w:rPr>
          <w:rFonts w:hint="eastAsia"/>
          <w:color w:val="000000" w:themeColor="text1"/>
        </w:rPr>
        <w:t>允差），对于分频扬声器系统，分段进行评判。）</w:t>
      </w:r>
      <w:r w:rsidR="008E6231">
        <w:rPr>
          <w:rFonts w:hint="eastAsia"/>
          <w:color w:val="000000" w:themeColor="text1"/>
        </w:rPr>
        <w:t>；</w:t>
      </w:r>
    </w:p>
    <w:p w:rsidR="008E6231" w:rsidRDefault="00336691" w:rsidP="008E6231">
      <w:pPr>
        <w:spacing w:beforeLines="50" w:before="156"/>
        <w:ind w:firstLineChars="200" w:firstLine="420"/>
        <w:rPr>
          <w:color w:val="000000" w:themeColor="text1"/>
        </w:rPr>
      </w:pPr>
      <w:r w:rsidRPr="00D950E4">
        <w:rPr>
          <w:rFonts w:hint="eastAsia"/>
          <w:color w:val="000000" w:themeColor="text1"/>
        </w:rPr>
        <w:t>幅频响应差（</w:t>
      </w:r>
      <w:r w:rsidRPr="00D950E4">
        <w:rPr>
          <w:rFonts w:hint="eastAsia"/>
          <w:color w:val="000000" w:themeColor="text1"/>
        </w:rPr>
        <w:t>L&amp;R</w:t>
      </w:r>
      <w:r w:rsidRPr="00D950E4">
        <w:rPr>
          <w:rFonts w:hint="eastAsia"/>
          <w:color w:val="000000" w:themeColor="text1"/>
        </w:rPr>
        <w:t>或</w:t>
      </w:r>
      <w:r w:rsidRPr="00D950E4">
        <w:rPr>
          <w:rFonts w:hint="eastAsia"/>
          <w:color w:val="000000" w:themeColor="text1"/>
        </w:rPr>
        <w:t>FL&amp;FR</w:t>
      </w:r>
      <w:r w:rsidRPr="00D950E4">
        <w:rPr>
          <w:rFonts w:hint="eastAsia"/>
          <w:color w:val="000000" w:themeColor="text1"/>
        </w:rPr>
        <w:t>，单声</w:t>
      </w:r>
      <w:proofErr w:type="gramStart"/>
      <w:r w:rsidRPr="00D950E4">
        <w:rPr>
          <w:rFonts w:hint="eastAsia"/>
          <w:color w:val="000000" w:themeColor="text1"/>
        </w:rPr>
        <w:t>道产品</w:t>
      </w:r>
      <w:proofErr w:type="gramEnd"/>
      <w:r w:rsidRPr="00D950E4">
        <w:rPr>
          <w:rFonts w:hint="eastAsia"/>
          <w:color w:val="000000" w:themeColor="text1"/>
        </w:rPr>
        <w:t>不参加）（≤</w:t>
      </w:r>
      <w:r w:rsidRPr="00D950E4">
        <w:rPr>
          <w:rFonts w:hint="eastAsia"/>
          <w:color w:val="000000" w:themeColor="text1"/>
        </w:rPr>
        <w:t>3dB</w:t>
      </w:r>
      <w:r w:rsidRPr="00D950E4">
        <w:rPr>
          <w:rFonts w:hint="eastAsia"/>
          <w:color w:val="000000" w:themeColor="text1"/>
        </w:rPr>
        <w:t>）</w:t>
      </w:r>
      <w:r w:rsidR="008E6231">
        <w:rPr>
          <w:rFonts w:hint="eastAsia"/>
          <w:color w:val="000000" w:themeColor="text1"/>
        </w:rPr>
        <w:t>。</w:t>
      </w:r>
    </w:p>
    <w:p w:rsidR="008E6231" w:rsidRDefault="008E6231" w:rsidP="008E6231">
      <w:pPr>
        <w:spacing w:beforeLines="50" w:before="156"/>
        <w:ind w:firstLineChars="200" w:firstLine="420"/>
      </w:pPr>
      <w:r>
        <w:rPr>
          <w:rFonts w:hint="eastAsia"/>
        </w:rPr>
        <w:t>（</w:t>
      </w:r>
      <w:r>
        <w:rPr>
          <w:rFonts w:hint="eastAsia"/>
        </w:rPr>
        <w:t>2</w:t>
      </w:r>
      <w:r>
        <w:rPr>
          <w:rFonts w:hint="eastAsia"/>
        </w:rPr>
        <w:t>）</w:t>
      </w:r>
      <w:r w:rsidR="00382363">
        <w:rPr>
          <w:rFonts w:hint="eastAsia"/>
        </w:rPr>
        <w:t>耳机类：</w:t>
      </w:r>
    </w:p>
    <w:p w:rsidR="008E6231" w:rsidRDefault="00857CCC" w:rsidP="008E6231">
      <w:pPr>
        <w:spacing w:beforeLines="50" w:before="156"/>
        <w:ind w:firstLineChars="200" w:firstLine="420"/>
      </w:pPr>
      <w:r>
        <w:rPr>
          <w:rFonts w:hint="eastAsia"/>
        </w:rPr>
        <w:t>总谐波失真</w:t>
      </w:r>
      <w:r w:rsidR="00CF69C9">
        <w:rPr>
          <w:rFonts w:hint="eastAsia"/>
        </w:rPr>
        <w:t>（</w:t>
      </w:r>
      <w:r w:rsidR="00CF69C9">
        <w:rPr>
          <w:rFonts w:hint="eastAsia"/>
        </w:rPr>
        <w:t>500Hz~3000</w:t>
      </w:r>
      <w:r w:rsidR="00CF69C9" w:rsidRPr="00CF69C9">
        <w:rPr>
          <w:rFonts w:hint="eastAsia"/>
        </w:rPr>
        <w:t xml:space="preserve"> </w:t>
      </w:r>
      <w:r w:rsidR="00CF69C9">
        <w:rPr>
          <w:rFonts w:hint="eastAsia"/>
        </w:rPr>
        <w:t>Hz</w:t>
      </w:r>
      <w:r w:rsidR="00CF69C9">
        <w:rPr>
          <w:rFonts w:hint="eastAsia"/>
        </w:rPr>
        <w:t>内，</w:t>
      </w:r>
      <w:r w:rsidR="00CF69C9" w:rsidRPr="00D950E4">
        <w:rPr>
          <w:rFonts w:hint="eastAsia"/>
          <w:color w:val="000000" w:themeColor="text1"/>
        </w:rPr>
        <w:t>≤</w:t>
      </w:r>
      <w:r w:rsidR="00CF69C9">
        <w:rPr>
          <w:rFonts w:hint="eastAsia"/>
          <w:color w:val="000000" w:themeColor="text1"/>
        </w:rPr>
        <w:t>3%</w:t>
      </w:r>
      <w:r w:rsidR="00CF69C9">
        <w:rPr>
          <w:rFonts w:hint="eastAsia"/>
        </w:rPr>
        <w:t>）</w:t>
      </w:r>
      <w:r w:rsidR="008E6231">
        <w:rPr>
          <w:rFonts w:hint="eastAsia"/>
        </w:rPr>
        <w:t>；</w:t>
      </w:r>
    </w:p>
    <w:p w:rsidR="00382363" w:rsidRDefault="00CF69C9" w:rsidP="008E6231">
      <w:pPr>
        <w:spacing w:beforeLines="50" w:before="156"/>
        <w:ind w:firstLineChars="200" w:firstLine="420"/>
      </w:pPr>
      <w:r w:rsidRPr="00D950E4">
        <w:rPr>
          <w:rFonts w:hint="eastAsia"/>
          <w:color w:val="000000" w:themeColor="text1"/>
        </w:rPr>
        <w:t>幅频响应差（单</w:t>
      </w:r>
      <w:r w:rsidR="00F3589E">
        <w:rPr>
          <w:rFonts w:hint="eastAsia"/>
          <w:color w:val="000000" w:themeColor="text1"/>
        </w:rPr>
        <w:t>耳机</w:t>
      </w:r>
      <w:r w:rsidRPr="00D950E4">
        <w:rPr>
          <w:rFonts w:hint="eastAsia"/>
          <w:color w:val="000000" w:themeColor="text1"/>
        </w:rPr>
        <w:t>产品不参加）（</w:t>
      </w:r>
      <w:r w:rsidR="00F3589E">
        <w:rPr>
          <w:rFonts w:hint="eastAsia"/>
          <w:color w:val="000000" w:themeColor="text1"/>
        </w:rPr>
        <w:t>两个耳机的频率响应曲线其相应的每个倍频程（其中心频率在</w:t>
      </w:r>
      <w:r w:rsidR="00F3589E">
        <w:rPr>
          <w:rFonts w:hint="eastAsia"/>
          <w:color w:val="000000" w:themeColor="text1"/>
        </w:rPr>
        <w:t>250</w:t>
      </w:r>
      <w:r w:rsidR="00F3589E" w:rsidRPr="00F3589E">
        <w:rPr>
          <w:rFonts w:hint="eastAsia"/>
        </w:rPr>
        <w:t xml:space="preserve"> </w:t>
      </w:r>
      <w:r w:rsidR="00F3589E">
        <w:rPr>
          <w:rFonts w:hint="eastAsia"/>
        </w:rPr>
        <w:t>Hz~8000</w:t>
      </w:r>
      <w:r w:rsidR="00F3589E" w:rsidRPr="00CF69C9">
        <w:rPr>
          <w:rFonts w:hint="eastAsia"/>
        </w:rPr>
        <w:t xml:space="preserve"> </w:t>
      </w:r>
      <w:r w:rsidR="00F3589E">
        <w:rPr>
          <w:rFonts w:hint="eastAsia"/>
        </w:rPr>
        <w:t>Hz</w:t>
      </w:r>
      <w:r w:rsidR="00F3589E">
        <w:rPr>
          <w:rFonts w:hint="eastAsia"/>
        </w:rPr>
        <w:t>内</w:t>
      </w:r>
      <w:r w:rsidR="00F3589E">
        <w:rPr>
          <w:rFonts w:hint="eastAsia"/>
          <w:color w:val="000000" w:themeColor="text1"/>
        </w:rPr>
        <w:t>）带宽的平均声压级之差</w:t>
      </w:r>
      <w:r w:rsidRPr="00D950E4">
        <w:rPr>
          <w:rFonts w:hint="eastAsia"/>
          <w:color w:val="000000" w:themeColor="text1"/>
        </w:rPr>
        <w:t>≤</w:t>
      </w:r>
      <w:r w:rsidRPr="00D950E4">
        <w:rPr>
          <w:rFonts w:hint="eastAsia"/>
          <w:color w:val="000000" w:themeColor="text1"/>
        </w:rPr>
        <w:t>3dB</w:t>
      </w:r>
      <w:r w:rsidRPr="00D950E4">
        <w:rPr>
          <w:rFonts w:hint="eastAsia"/>
          <w:color w:val="000000" w:themeColor="text1"/>
        </w:rPr>
        <w:t>）</w:t>
      </w:r>
      <w:r>
        <w:rPr>
          <w:rFonts w:hint="eastAsia"/>
          <w:color w:val="000000" w:themeColor="text1"/>
        </w:rPr>
        <w:t>。</w:t>
      </w:r>
    </w:p>
    <w:p w:rsidR="00643704" w:rsidRPr="008E6231" w:rsidRDefault="009D731C" w:rsidP="008E6231">
      <w:pPr>
        <w:pStyle w:val="a7"/>
        <w:numPr>
          <w:ilvl w:val="1"/>
          <w:numId w:val="1"/>
        </w:numPr>
        <w:spacing w:beforeLines="50" w:before="156"/>
        <w:ind w:left="426" w:firstLineChars="0" w:hanging="426"/>
        <w:rPr>
          <w:rFonts w:ascii="黑体" w:eastAsia="黑体" w:hAnsi="黑体"/>
        </w:rPr>
      </w:pPr>
      <w:r w:rsidRPr="008E6231">
        <w:rPr>
          <w:rFonts w:ascii="黑体" w:eastAsia="黑体" w:hAnsi="黑体" w:hint="eastAsia"/>
        </w:rPr>
        <w:t>客观检测依据</w:t>
      </w:r>
    </w:p>
    <w:p w:rsidR="008E6231" w:rsidRDefault="009D731C" w:rsidP="008E6231">
      <w:pPr>
        <w:spacing w:beforeLines="50" w:before="156"/>
        <w:ind w:firstLineChars="200" w:firstLine="420"/>
      </w:pPr>
      <w:r>
        <w:rPr>
          <w:rFonts w:hint="eastAsia"/>
        </w:rPr>
        <w:t>SJ/T 11540-2015</w:t>
      </w:r>
      <w:r>
        <w:rPr>
          <w:rFonts w:hint="eastAsia"/>
        </w:rPr>
        <w:t>《有源扬声器通用规范》；</w:t>
      </w:r>
    </w:p>
    <w:p w:rsidR="008E6231" w:rsidRDefault="009D731C" w:rsidP="008E6231">
      <w:pPr>
        <w:spacing w:beforeLines="50" w:before="156"/>
        <w:ind w:firstLineChars="200" w:firstLine="420"/>
      </w:pPr>
      <w:r>
        <w:rPr>
          <w:rFonts w:hint="eastAsia"/>
        </w:rPr>
        <w:t>GB/T 7313-1987</w:t>
      </w:r>
      <w:r>
        <w:rPr>
          <w:rFonts w:hint="eastAsia"/>
        </w:rPr>
        <w:t>《高保真扬声器系统最低性能要求及测量方法》；</w:t>
      </w:r>
    </w:p>
    <w:p w:rsidR="008E6231" w:rsidRDefault="009D731C" w:rsidP="008E6231">
      <w:pPr>
        <w:spacing w:beforeLines="50" w:before="156"/>
        <w:ind w:firstLineChars="200" w:firstLine="420"/>
      </w:pPr>
      <w:r>
        <w:rPr>
          <w:rFonts w:hint="eastAsia"/>
        </w:rPr>
        <w:t>GB/T 12062-1989</w:t>
      </w:r>
      <w:r>
        <w:rPr>
          <w:rFonts w:hint="eastAsia"/>
        </w:rPr>
        <w:t>《高保真声频组合设备最低性能要求》；</w:t>
      </w:r>
    </w:p>
    <w:p w:rsidR="008E6231" w:rsidRDefault="009D731C" w:rsidP="008E6231">
      <w:pPr>
        <w:spacing w:beforeLines="50" w:before="156"/>
        <w:ind w:firstLineChars="200" w:firstLine="420"/>
      </w:pPr>
      <w:r>
        <w:rPr>
          <w:rFonts w:hint="eastAsia"/>
        </w:rPr>
        <w:t>GB/T 14200-1993</w:t>
      </w:r>
      <w:r>
        <w:rPr>
          <w:rFonts w:hint="eastAsia"/>
        </w:rPr>
        <w:t>《高保真声频放大器最</w:t>
      </w:r>
      <w:r w:rsidR="00D950E4">
        <w:rPr>
          <w:rFonts w:hint="eastAsia"/>
        </w:rPr>
        <w:t>低性能要求》；</w:t>
      </w:r>
    </w:p>
    <w:p w:rsidR="008E6231" w:rsidRDefault="00D950E4" w:rsidP="008E6231">
      <w:pPr>
        <w:spacing w:beforeLines="50" w:before="156"/>
        <w:ind w:firstLineChars="200" w:firstLine="420"/>
      </w:pPr>
      <w:r>
        <w:rPr>
          <w:rFonts w:hint="eastAsia"/>
        </w:rPr>
        <w:t>GB/T 13581-1992</w:t>
      </w:r>
      <w:r>
        <w:rPr>
          <w:rFonts w:hint="eastAsia"/>
        </w:rPr>
        <w:t>《高保真头带耳机最低性能要求》；</w:t>
      </w:r>
    </w:p>
    <w:p w:rsidR="004A17EB" w:rsidRDefault="00D950E4" w:rsidP="008E6231">
      <w:pPr>
        <w:spacing w:beforeLines="50" w:before="156"/>
        <w:ind w:firstLineChars="200" w:firstLine="420"/>
      </w:pPr>
      <w:r>
        <w:rPr>
          <w:rFonts w:hint="eastAsia"/>
        </w:rPr>
        <w:t>GB/T 14471-2013</w:t>
      </w:r>
      <w:r>
        <w:rPr>
          <w:rFonts w:hint="eastAsia"/>
        </w:rPr>
        <w:t>《头戴耳机通用规范》</w:t>
      </w:r>
      <w:r w:rsidR="004A17EB">
        <w:rPr>
          <w:rFonts w:hint="eastAsia"/>
        </w:rPr>
        <w:t>等相关</w:t>
      </w:r>
      <w:r w:rsidR="002F0265">
        <w:rPr>
          <w:rFonts w:hint="eastAsia"/>
        </w:rPr>
        <w:t>国家</w:t>
      </w:r>
      <w:r w:rsidR="002F0265">
        <w:rPr>
          <w:rFonts w:hint="eastAsia"/>
        </w:rPr>
        <w:t>/</w:t>
      </w:r>
      <w:r w:rsidR="002F0265">
        <w:rPr>
          <w:rFonts w:hint="eastAsia"/>
        </w:rPr>
        <w:t>行业</w:t>
      </w:r>
      <w:r w:rsidR="002F0265">
        <w:rPr>
          <w:rFonts w:hint="eastAsia"/>
        </w:rPr>
        <w:t>/</w:t>
      </w:r>
      <w:r w:rsidR="002F0265">
        <w:rPr>
          <w:rFonts w:hint="eastAsia"/>
        </w:rPr>
        <w:t>团体</w:t>
      </w:r>
      <w:r w:rsidR="004A17EB">
        <w:rPr>
          <w:rFonts w:hint="eastAsia"/>
        </w:rPr>
        <w:t>标准。</w:t>
      </w:r>
    </w:p>
    <w:p w:rsidR="004A17EB" w:rsidRPr="0086283F" w:rsidRDefault="0086283F" w:rsidP="0086283F">
      <w:pPr>
        <w:pStyle w:val="a7"/>
        <w:numPr>
          <w:ilvl w:val="1"/>
          <w:numId w:val="1"/>
        </w:numPr>
        <w:spacing w:beforeLines="50" w:before="156"/>
        <w:ind w:left="426" w:firstLineChars="0" w:hanging="426"/>
        <w:rPr>
          <w:rFonts w:ascii="黑体" w:eastAsia="黑体" w:hAnsi="黑体"/>
        </w:rPr>
      </w:pPr>
      <w:r w:rsidRPr="0086283F">
        <w:rPr>
          <w:rFonts w:ascii="黑体" w:eastAsia="黑体" w:hAnsi="黑体" w:hint="eastAsia"/>
        </w:rPr>
        <w:t>报告说明</w:t>
      </w:r>
    </w:p>
    <w:p w:rsidR="0086283F" w:rsidRDefault="004A17EB" w:rsidP="0086283F">
      <w:pPr>
        <w:spacing w:beforeLines="50" w:before="156"/>
        <w:ind w:firstLineChars="200" w:firstLine="420"/>
      </w:pPr>
      <w:r>
        <w:rPr>
          <w:rFonts w:hint="eastAsia"/>
        </w:rPr>
        <w:t>企业应提供包含且不仅包含上述指标的检测报告，协会将根据情况进行抽检，如发现不符，一律取消认证许可、通报行业并取消送检企业两年内的申请资格。</w:t>
      </w:r>
    </w:p>
    <w:p w:rsidR="0086283F" w:rsidRDefault="004A17EB" w:rsidP="0086283F">
      <w:pPr>
        <w:spacing w:beforeLines="50" w:before="156"/>
        <w:ind w:firstLineChars="200" w:firstLine="420"/>
      </w:pPr>
      <w:r>
        <w:rPr>
          <w:rFonts w:hint="eastAsia"/>
        </w:rPr>
        <w:t>如企业提供的检测报告是</w:t>
      </w:r>
      <w:r w:rsidR="00571221">
        <w:rPr>
          <w:rFonts w:hint="eastAsia"/>
        </w:rPr>
        <w:t>由</w:t>
      </w:r>
      <w:r>
        <w:rPr>
          <w:rFonts w:hint="eastAsia"/>
        </w:rPr>
        <w:t>中国合格评定国家认可委员会</w:t>
      </w:r>
      <w:r w:rsidR="00AD4229">
        <w:rPr>
          <w:rFonts w:hint="eastAsia"/>
        </w:rPr>
        <w:t>（</w:t>
      </w:r>
      <w:r w:rsidR="00AD4229">
        <w:rPr>
          <w:rFonts w:hint="eastAsia"/>
        </w:rPr>
        <w:t>CNAS</w:t>
      </w:r>
      <w:r w:rsidR="00AD4229">
        <w:rPr>
          <w:rFonts w:hint="eastAsia"/>
        </w:rPr>
        <w:t>）认定的检测机构出具的，则产品将免于抽检。</w:t>
      </w:r>
    </w:p>
    <w:p w:rsidR="00F00952" w:rsidRDefault="00F00952" w:rsidP="0086283F">
      <w:pPr>
        <w:spacing w:beforeLines="50" w:before="156"/>
        <w:ind w:firstLineChars="200" w:firstLine="420"/>
      </w:pPr>
      <w:r>
        <w:rPr>
          <w:rFonts w:hint="eastAsia"/>
        </w:rPr>
        <w:t>如企业无法提供检测报告，协会也可推荐由中国合格评定国家认可委员会（</w:t>
      </w:r>
      <w:r>
        <w:rPr>
          <w:rFonts w:hint="eastAsia"/>
        </w:rPr>
        <w:t>CNAS</w:t>
      </w:r>
      <w:r>
        <w:rPr>
          <w:rFonts w:hint="eastAsia"/>
        </w:rPr>
        <w:t>）认定的检测机构，检测费用由企业自行承担。</w:t>
      </w:r>
    </w:p>
    <w:p w:rsidR="0086283F" w:rsidRDefault="0086283F" w:rsidP="008E6231">
      <w:pPr>
        <w:spacing w:beforeLines="50" w:before="156"/>
      </w:pPr>
    </w:p>
    <w:p w:rsidR="002F0265" w:rsidRPr="0086283F" w:rsidRDefault="0086283F" w:rsidP="0086283F">
      <w:pPr>
        <w:pStyle w:val="a7"/>
        <w:numPr>
          <w:ilvl w:val="0"/>
          <w:numId w:val="1"/>
        </w:numPr>
        <w:spacing w:beforeLines="50" w:before="156"/>
        <w:ind w:firstLineChars="0"/>
        <w:rPr>
          <w:rFonts w:ascii="黑体" w:eastAsia="黑体" w:hAnsi="黑体"/>
        </w:rPr>
      </w:pPr>
      <w:r w:rsidRPr="0086283F">
        <w:rPr>
          <w:rFonts w:ascii="黑体" w:eastAsia="黑体" w:hAnsi="黑体" w:hint="eastAsia"/>
        </w:rPr>
        <w:t>主观评价</w:t>
      </w:r>
    </w:p>
    <w:p w:rsidR="00AB0077" w:rsidRPr="0086283F" w:rsidRDefault="0086283F" w:rsidP="0086283F">
      <w:pPr>
        <w:pStyle w:val="a7"/>
        <w:numPr>
          <w:ilvl w:val="1"/>
          <w:numId w:val="1"/>
        </w:numPr>
        <w:spacing w:beforeLines="50" w:before="156"/>
        <w:ind w:firstLineChars="0"/>
        <w:rPr>
          <w:rFonts w:ascii="黑体" w:eastAsia="黑体" w:hAnsi="黑体"/>
        </w:rPr>
      </w:pPr>
      <w:r w:rsidRPr="0086283F">
        <w:rPr>
          <w:rFonts w:ascii="黑体" w:eastAsia="黑体" w:hAnsi="黑体" w:hint="eastAsia"/>
        </w:rPr>
        <w:t>主观评价依据</w:t>
      </w:r>
    </w:p>
    <w:p w:rsidR="0086283F" w:rsidRDefault="00804F8C" w:rsidP="0086283F">
      <w:pPr>
        <w:spacing w:beforeLines="50" w:before="156"/>
        <w:ind w:firstLineChars="200" w:firstLine="420"/>
      </w:pPr>
      <w:r>
        <w:rPr>
          <w:rFonts w:hint="eastAsia"/>
        </w:rPr>
        <w:t>主观评价环境及方法总体应符合标准：</w:t>
      </w:r>
    </w:p>
    <w:p w:rsidR="00804F8C" w:rsidRDefault="00804F8C" w:rsidP="0086283F">
      <w:pPr>
        <w:spacing w:beforeLines="50" w:before="156"/>
        <w:ind w:firstLineChars="200" w:firstLine="420"/>
      </w:pPr>
      <w:r>
        <w:rPr>
          <w:rFonts w:hint="eastAsia"/>
        </w:rPr>
        <w:t>T/CAIACN 00</w:t>
      </w:r>
      <w:r w:rsidR="008C3F47">
        <w:rPr>
          <w:rFonts w:hint="eastAsia"/>
        </w:rPr>
        <w:t>1</w:t>
      </w:r>
      <w:r>
        <w:rPr>
          <w:rFonts w:hint="eastAsia"/>
        </w:rPr>
        <w:t>-2018</w:t>
      </w:r>
      <w:r>
        <w:rPr>
          <w:rFonts w:hint="eastAsia"/>
        </w:rPr>
        <w:t>《</w:t>
      </w:r>
      <w:r w:rsidR="00F3589E">
        <w:rPr>
          <w:rFonts w:hint="eastAsia"/>
        </w:rPr>
        <w:t>声音的</w:t>
      </w:r>
      <w:r>
        <w:rPr>
          <w:rFonts w:hint="eastAsia"/>
        </w:rPr>
        <w:t>主观评价</w:t>
      </w:r>
      <w:r w:rsidR="00F3589E">
        <w:rPr>
          <w:rFonts w:hint="eastAsia"/>
        </w:rPr>
        <w:t>方法</w:t>
      </w:r>
      <w:r>
        <w:rPr>
          <w:rFonts w:hint="eastAsia"/>
        </w:rPr>
        <w:t>》（草案）</w:t>
      </w:r>
    </w:p>
    <w:p w:rsidR="00214362" w:rsidRPr="0086283F" w:rsidRDefault="00AB0077" w:rsidP="0086283F">
      <w:pPr>
        <w:pStyle w:val="a7"/>
        <w:numPr>
          <w:ilvl w:val="1"/>
          <w:numId w:val="1"/>
        </w:numPr>
        <w:spacing w:beforeLines="50" w:before="156"/>
        <w:ind w:firstLineChars="0"/>
        <w:rPr>
          <w:rFonts w:ascii="黑体" w:eastAsia="黑体" w:hAnsi="黑体"/>
        </w:rPr>
      </w:pPr>
      <w:r w:rsidRPr="0086283F">
        <w:rPr>
          <w:rFonts w:ascii="黑体" w:eastAsia="黑体" w:hAnsi="黑体"/>
        </w:rPr>
        <w:t>声</w:t>
      </w:r>
      <w:r w:rsidR="0086283F">
        <w:rPr>
          <w:rFonts w:ascii="黑体" w:eastAsia="黑体" w:hAnsi="黑体"/>
        </w:rPr>
        <w:t>场</w:t>
      </w:r>
      <w:r w:rsidR="0086283F">
        <w:rPr>
          <w:rFonts w:ascii="黑体" w:eastAsia="黑体" w:hAnsi="黑体" w:hint="eastAsia"/>
        </w:rPr>
        <w:t>要求</w:t>
      </w:r>
    </w:p>
    <w:p w:rsidR="00214362" w:rsidRDefault="0086283F" w:rsidP="0086283F">
      <w:pPr>
        <w:spacing w:beforeLines="50" w:before="156"/>
        <w:ind w:firstLineChars="200" w:firstLine="420"/>
      </w:pPr>
      <w:r>
        <w:rPr>
          <w:rFonts w:hint="eastAsia"/>
        </w:rPr>
        <w:t>（</w:t>
      </w:r>
      <w:r>
        <w:rPr>
          <w:rFonts w:hint="eastAsia"/>
        </w:rPr>
        <w:t>1</w:t>
      </w:r>
      <w:r>
        <w:rPr>
          <w:rFonts w:hint="eastAsia"/>
        </w:rPr>
        <w:t>）</w:t>
      </w:r>
      <w:r w:rsidR="00214362">
        <w:rPr>
          <w:rFonts w:hint="eastAsia"/>
        </w:rPr>
        <w:t>音响</w:t>
      </w:r>
      <w:r w:rsidR="00214362">
        <w:rPr>
          <w:rFonts w:hint="eastAsia"/>
        </w:rPr>
        <w:t>/</w:t>
      </w:r>
      <w:r w:rsidR="00214362">
        <w:rPr>
          <w:rFonts w:hint="eastAsia"/>
        </w:rPr>
        <w:t>音箱类：符合</w:t>
      </w:r>
      <w:r w:rsidR="00AB0077">
        <w:rPr>
          <w:rFonts w:hint="eastAsia"/>
        </w:rPr>
        <w:t>GB 50800-2012</w:t>
      </w:r>
      <w:r w:rsidR="00AB0077">
        <w:rPr>
          <w:rFonts w:hint="eastAsia"/>
        </w:rPr>
        <w:t>的消声室</w:t>
      </w:r>
    </w:p>
    <w:p w:rsidR="00AB0077" w:rsidRDefault="0086283F" w:rsidP="0086283F">
      <w:pPr>
        <w:spacing w:beforeLines="50" w:before="156"/>
        <w:ind w:firstLineChars="200" w:firstLine="420"/>
      </w:pPr>
      <w:r>
        <w:rPr>
          <w:rFonts w:hint="eastAsia"/>
        </w:rPr>
        <w:t>（</w:t>
      </w:r>
      <w:r>
        <w:rPr>
          <w:rFonts w:hint="eastAsia"/>
        </w:rPr>
        <w:t>2</w:t>
      </w:r>
      <w:r>
        <w:rPr>
          <w:rFonts w:hint="eastAsia"/>
        </w:rPr>
        <w:t>）</w:t>
      </w:r>
      <w:r w:rsidR="00AB0077">
        <w:rPr>
          <w:rFonts w:hint="eastAsia"/>
        </w:rPr>
        <w:t>耳机类：符合</w:t>
      </w:r>
      <w:r w:rsidR="00AB0077">
        <w:rPr>
          <w:rFonts w:hint="eastAsia"/>
        </w:rPr>
        <w:t>GB 50800-2012</w:t>
      </w:r>
      <w:r w:rsidR="00AB0077">
        <w:rPr>
          <w:rFonts w:hint="eastAsia"/>
        </w:rPr>
        <w:t>的消声室或半消声室</w:t>
      </w:r>
    </w:p>
    <w:p w:rsidR="00AB0077" w:rsidRPr="0086283F" w:rsidRDefault="00AB0077" w:rsidP="0086283F">
      <w:pPr>
        <w:pStyle w:val="a7"/>
        <w:numPr>
          <w:ilvl w:val="1"/>
          <w:numId w:val="1"/>
        </w:numPr>
        <w:spacing w:beforeLines="50" w:before="156"/>
        <w:ind w:firstLineChars="0"/>
        <w:rPr>
          <w:rFonts w:ascii="黑体" w:eastAsia="黑体" w:hAnsi="黑体"/>
        </w:rPr>
      </w:pPr>
      <w:r w:rsidRPr="0086283F">
        <w:rPr>
          <w:rFonts w:ascii="黑体" w:eastAsia="黑体" w:hAnsi="黑体" w:hint="eastAsia"/>
        </w:rPr>
        <w:t>环境</w:t>
      </w:r>
      <w:r w:rsidR="0086283F" w:rsidRPr="0086283F">
        <w:rPr>
          <w:rFonts w:ascii="黑体" w:eastAsia="黑体" w:hAnsi="黑体" w:hint="eastAsia"/>
        </w:rPr>
        <w:t>要求</w:t>
      </w:r>
    </w:p>
    <w:p w:rsidR="0086283F" w:rsidRDefault="00AB0077" w:rsidP="0086283F">
      <w:pPr>
        <w:spacing w:beforeLines="50" w:before="156"/>
        <w:ind w:firstLineChars="200" w:firstLine="420"/>
      </w:pPr>
      <w:r>
        <w:rPr>
          <w:rFonts w:hint="eastAsia"/>
        </w:rPr>
        <w:lastRenderedPageBreak/>
        <w:t>温度：</w:t>
      </w:r>
      <w:r w:rsidR="0008309B">
        <w:rPr>
          <w:rFonts w:hint="eastAsia"/>
        </w:rPr>
        <w:t>20</w:t>
      </w:r>
      <w:r w:rsidR="005C0A18">
        <w:rPr>
          <w:rFonts w:hint="eastAsia"/>
        </w:rPr>
        <w:t>℃—</w:t>
      </w:r>
      <w:r w:rsidR="0008309B">
        <w:rPr>
          <w:rFonts w:hint="eastAsia"/>
        </w:rPr>
        <w:t>30</w:t>
      </w:r>
      <w:r w:rsidR="005C0A18">
        <w:rPr>
          <w:rFonts w:hint="eastAsia"/>
        </w:rPr>
        <w:t>℃</w:t>
      </w:r>
    </w:p>
    <w:p w:rsidR="0086283F" w:rsidRDefault="00AB0077" w:rsidP="0086283F">
      <w:pPr>
        <w:spacing w:beforeLines="50" w:before="156"/>
        <w:ind w:firstLineChars="200" w:firstLine="420"/>
      </w:pPr>
      <w:r>
        <w:rPr>
          <w:rFonts w:hint="eastAsia"/>
        </w:rPr>
        <w:t>湿度：</w:t>
      </w:r>
      <w:r w:rsidR="005C0A18">
        <w:rPr>
          <w:rFonts w:hint="eastAsia"/>
        </w:rPr>
        <w:t>25%</w:t>
      </w:r>
      <w:r w:rsidR="005C0A18">
        <w:rPr>
          <w:rFonts w:hint="eastAsia"/>
        </w:rPr>
        <w:t>—</w:t>
      </w:r>
      <w:r w:rsidR="005C0A18">
        <w:rPr>
          <w:rFonts w:hint="eastAsia"/>
        </w:rPr>
        <w:t>75%</w:t>
      </w:r>
    </w:p>
    <w:p w:rsidR="0086283F" w:rsidRDefault="00EF7B53" w:rsidP="0086283F">
      <w:pPr>
        <w:spacing w:beforeLines="50" w:before="156"/>
        <w:ind w:firstLineChars="200" w:firstLine="420"/>
      </w:pPr>
      <w:r>
        <w:rPr>
          <w:rFonts w:hint="eastAsia"/>
        </w:rPr>
        <w:t>大气压强</w:t>
      </w:r>
      <w:r w:rsidR="00804F8C">
        <w:rPr>
          <w:rFonts w:hint="eastAsia"/>
        </w:rPr>
        <w:t>：</w:t>
      </w:r>
      <w:r w:rsidR="005C0A18">
        <w:rPr>
          <w:rFonts w:hint="eastAsia"/>
        </w:rPr>
        <w:t>86kPa</w:t>
      </w:r>
      <w:r w:rsidR="005C0A18">
        <w:rPr>
          <w:rFonts w:hint="eastAsia"/>
        </w:rPr>
        <w:t>—</w:t>
      </w:r>
      <w:r w:rsidR="005C0A18">
        <w:rPr>
          <w:rFonts w:hint="eastAsia"/>
        </w:rPr>
        <w:t>106kPa</w:t>
      </w:r>
    </w:p>
    <w:p w:rsidR="00804F8C" w:rsidRDefault="00804F8C" w:rsidP="0086283F">
      <w:pPr>
        <w:spacing w:beforeLines="50" w:before="156"/>
        <w:ind w:firstLineChars="200" w:firstLine="420"/>
      </w:pPr>
      <w:r>
        <w:rPr>
          <w:rFonts w:hint="eastAsia"/>
        </w:rPr>
        <w:t>听音环境还应有合适的光线</w:t>
      </w:r>
      <w:r w:rsidR="00792A54">
        <w:rPr>
          <w:rFonts w:hint="eastAsia"/>
        </w:rPr>
        <w:t>、安静柔和的色彩</w:t>
      </w:r>
      <w:r>
        <w:rPr>
          <w:rFonts w:hint="eastAsia"/>
        </w:rPr>
        <w:t>，防止这些因素影响听音员的情绪。</w:t>
      </w:r>
    </w:p>
    <w:p w:rsidR="00AB0077" w:rsidRPr="0086283F" w:rsidRDefault="007F41C3" w:rsidP="0086283F">
      <w:pPr>
        <w:pStyle w:val="a7"/>
        <w:numPr>
          <w:ilvl w:val="1"/>
          <w:numId w:val="1"/>
        </w:numPr>
        <w:spacing w:beforeLines="50" w:before="156"/>
        <w:ind w:firstLineChars="0"/>
        <w:rPr>
          <w:rFonts w:ascii="黑体" w:eastAsia="黑体" w:hAnsi="黑体"/>
        </w:rPr>
      </w:pPr>
      <w:r w:rsidRPr="0086283F">
        <w:rPr>
          <w:rFonts w:ascii="黑体" w:eastAsia="黑体" w:hAnsi="黑体" w:hint="eastAsia"/>
        </w:rPr>
        <w:t>内容</w:t>
      </w:r>
      <w:r w:rsidR="00AB0077" w:rsidRPr="0086283F">
        <w:rPr>
          <w:rFonts w:ascii="黑体" w:eastAsia="黑体" w:hAnsi="黑体" w:hint="eastAsia"/>
        </w:rPr>
        <w:t>源</w:t>
      </w:r>
    </w:p>
    <w:p w:rsidR="0086283F" w:rsidRDefault="007F41C3" w:rsidP="0086283F">
      <w:pPr>
        <w:spacing w:beforeLines="50" w:before="156"/>
        <w:ind w:firstLineChars="200" w:firstLine="420"/>
      </w:pPr>
      <w:r w:rsidRPr="007F41C3">
        <w:t>GSB 16-3451-2017</w:t>
      </w:r>
      <w:r w:rsidRPr="007F41C3">
        <w:rPr>
          <w:rFonts w:hint="eastAsia"/>
        </w:rPr>
        <w:t>《声音质量主观评价用节目源标准样品》</w:t>
      </w:r>
      <w:r w:rsidR="00EF7B53">
        <w:rPr>
          <w:rFonts w:hint="eastAsia"/>
        </w:rPr>
        <w:t>；</w:t>
      </w:r>
    </w:p>
    <w:p w:rsidR="0086283F" w:rsidRDefault="007F41C3" w:rsidP="0086283F">
      <w:pPr>
        <w:spacing w:beforeLines="50" w:before="156"/>
        <w:ind w:firstLineChars="200" w:firstLine="420"/>
      </w:pPr>
      <w:r>
        <w:rPr>
          <w:rFonts w:hint="eastAsia"/>
        </w:rPr>
        <w:t>或同级含</w:t>
      </w:r>
      <w:r w:rsidRPr="007F41C3">
        <w:rPr>
          <w:rFonts w:hint="eastAsia"/>
        </w:rPr>
        <w:t>语声、声乐、器乐和打击乐等</w:t>
      </w:r>
      <w:r>
        <w:rPr>
          <w:rFonts w:hint="eastAsia"/>
        </w:rPr>
        <w:t>的内容源</w:t>
      </w:r>
      <w:r w:rsidR="00EF7B53">
        <w:rPr>
          <w:rFonts w:hint="eastAsia"/>
        </w:rPr>
        <w:t>（</w:t>
      </w:r>
      <w:r w:rsidR="00002A2F" w:rsidRPr="00002A2F">
        <w:rPr>
          <w:rFonts w:hint="eastAsia"/>
        </w:rPr>
        <w:t>推荐测试</w:t>
      </w:r>
      <w:r w:rsidR="00002A2F" w:rsidRPr="00002A2F">
        <w:rPr>
          <w:rFonts w:hint="eastAsia"/>
        </w:rPr>
        <w:t>CD</w:t>
      </w:r>
      <w:r w:rsidR="00002A2F" w:rsidRPr="00002A2F">
        <w:rPr>
          <w:rFonts w:hint="eastAsia"/>
        </w:rPr>
        <w:t>：蔡琴《机遇》、《锋芒毕露》</w:t>
      </w:r>
      <w:r w:rsidR="00002A2F" w:rsidRPr="00002A2F">
        <w:rPr>
          <w:rFonts w:hint="eastAsia"/>
        </w:rPr>
        <w:t>BOSE</w:t>
      </w:r>
      <w:r w:rsidR="00002A2F" w:rsidRPr="00002A2F">
        <w:rPr>
          <w:rFonts w:hint="eastAsia"/>
        </w:rPr>
        <w:t>专业测试天碟、孔泽尔</w:t>
      </w:r>
      <w:r w:rsidR="00002A2F" w:rsidRPr="00002A2F">
        <w:rPr>
          <w:rFonts w:hint="eastAsia"/>
        </w:rPr>
        <w:t>-</w:t>
      </w:r>
      <w:r w:rsidR="00002A2F" w:rsidRPr="00002A2F">
        <w:rPr>
          <w:rFonts w:hint="eastAsia"/>
        </w:rPr>
        <w:t>施特劳斯圆舞曲（红衫仔</w:t>
      </w:r>
      <w:r w:rsidR="00002A2F" w:rsidRPr="00002A2F">
        <w:rPr>
          <w:rFonts w:hint="eastAsia"/>
        </w:rPr>
        <w:t>1</w:t>
      </w:r>
      <w:r w:rsidR="00002A2F" w:rsidRPr="00002A2F">
        <w:rPr>
          <w:rFonts w:hint="eastAsia"/>
        </w:rPr>
        <w:t>）、</w:t>
      </w:r>
      <w:r w:rsidR="00002A2F" w:rsidRPr="00002A2F">
        <w:rPr>
          <w:rFonts w:hint="eastAsia"/>
        </w:rPr>
        <w:t xml:space="preserve">Jennifer </w:t>
      </w:r>
      <w:proofErr w:type="spellStart"/>
      <w:r w:rsidR="00002A2F" w:rsidRPr="00002A2F">
        <w:rPr>
          <w:rFonts w:hint="eastAsia"/>
        </w:rPr>
        <w:t>Warnes</w:t>
      </w:r>
      <w:proofErr w:type="spellEnd"/>
      <w:r w:rsidR="00002A2F" w:rsidRPr="00002A2F">
        <w:rPr>
          <w:rFonts w:hint="eastAsia"/>
        </w:rPr>
        <w:t>《蓝雨衣》、《魔鬼的颤音》、老鹰乐队《加州旅馆》等</w:t>
      </w:r>
      <w:r w:rsidR="00EF7B53">
        <w:rPr>
          <w:rFonts w:hint="eastAsia"/>
        </w:rPr>
        <w:t>）</w:t>
      </w:r>
      <w:r>
        <w:rPr>
          <w:rFonts w:hint="eastAsia"/>
        </w:rPr>
        <w:t>。</w:t>
      </w:r>
    </w:p>
    <w:p w:rsidR="00804F8C" w:rsidRDefault="00804F8C" w:rsidP="0086283F">
      <w:pPr>
        <w:spacing w:beforeLines="50" w:before="156"/>
        <w:ind w:firstLineChars="200" w:firstLine="420"/>
      </w:pPr>
      <w:r w:rsidRPr="00804F8C">
        <w:rPr>
          <w:rFonts w:hint="eastAsia"/>
        </w:rPr>
        <w:t>评价音质时采用不同的节目源会对评价结果产生很大影响，因此音质评价的节目源不仅要系统全面，包括不同体裁和风格的音乐及语音，而且应该有严格的录音、制作要求，保证有足够的频段和振幅</w:t>
      </w:r>
      <w:r>
        <w:rPr>
          <w:rFonts w:hint="eastAsia"/>
        </w:rPr>
        <w:t>，并注意这些音乐及语音应不嘈杂、</w:t>
      </w:r>
      <w:proofErr w:type="gramStart"/>
      <w:r>
        <w:rPr>
          <w:rFonts w:hint="eastAsia"/>
        </w:rPr>
        <w:t>不</w:t>
      </w:r>
      <w:proofErr w:type="gramEnd"/>
      <w:r>
        <w:rPr>
          <w:rFonts w:hint="eastAsia"/>
        </w:rPr>
        <w:t>心烦，防止这些因素影响听音员的情绪</w:t>
      </w:r>
      <w:r w:rsidRPr="00804F8C">
        <w:rPr>
          <w:rFonts w:hint="eastAsia"/>
        </w:rPr>
        <w:t>。</w:t>
      </w:r>
    </w:p>
    <w:p w:rsidR="007F41C3" w:rsidRPr="0086283F" w:rsidRDefault="0086283F" w:rsidP="0086283F">
      <w:pPr>
        <w:pStyle w:val="a7"/>
        <w:numPr>
          <w:ilvl w:val="1"/>
          <w:numId w:val="1"/>
        </w:numPr>
        <w:spacing w:beforeLines="50" w:before="156"/>
        <w:ind w:firstLineChars="0"/>
        <w:rPr>
          <w:rFonts w:ascii="黑体" w:eastAsia="黑体" w:hAnsi="黑体"/>
        </w:rPr>
      </w:pPr>
      <w:r w:rsidRPr="0086283F">
        <w:rPr>
          <w:rFonts w:ascii="黑体" w:eastAsia="黑体" w:hAnsi="黑体" w:hint="eastAsia"/>
        </w:rPr>
        <w:t>参考设备</w:t>
      </w:r>
    </w:p>
    <w:p w:rsidR="00F3589E" w:rsidRDefault="0086220E" w:rsidP="0086283F">
      <w:pPr>
        <w:spacing w:beforeLines="50" w:before="156"/>
        <w:ind w:firstLineChars="200" w:firstLine="420"/>
      </w:pPr>
      <w:r>
        <w:rPr>
          <w:rFonts w:hint="eastAsia"/>
        </w:rPr>
        <w:t>对音响</w:t>
      </w:r>
      <w:r>
        <w:rPr>
          <w:rFonts w:hint="eastAsia"/>
        </w:rPr>
        <w:t>/</w:t>
      </w:r>
      <w:r>
        <w:rPr>
          <w:rFonts w:hint="eastAsia"/>
        </w:rPr>
        <w:t>音箱</w:t>
      </w:r>
      <w:r w:rsidR="0002504A">
        <w:rPr>
          <w:rFonts w:hint="eastAsia"/>
        </w:rPr>
        <w:t>或者耳机进行主观评价时，必须由该产品和其他的一些音响设备组成声音播放系统才能进行。</w:t>
      </w:r>
      <w:r w:rsidR="0002504A" w:rsidRPr="0002504A">
        <w:rPr>
          <w:rFonts w:hint="eastAsia"/>
        </w:rPr>
        <w:t>由于音响行业发展较快，不同的器材设备除了客观指标有明显差异外，其本身也有其固有的“音色”</w:t>
      </w:r>
      <w:r w:rsidR="0002504A">
        <w:rPr>
          <w:rFonts w:hint="eastAsia"/>
        </w:rPr>
        <w:t>，所以目前没有所谓的“标准声音”。</w:t>
      </w:r>
    </w:p>
    <w:p w:rsidR="007F41C3" w:rsidRDefault="0002504A" w:rsidP="0086283F">
      <w:pPr>
        <w:spacing w:beforeLines="50" w:before="156"/>
        <w:ind w:firstLineChars="200" w:firstLine="420"/>
      </w:pPr>
      <w:r>
        <w:rPr>
          <w:rFonts w:hint="eastAsia"/>
        </w:rPr>
        <w:t>所以在主观</w:t>
      </w:r>
      <w:r w:rsidR="004A61E3">
        <w:rPr>
          <w:rFonts w:hint="eastAsia"/>
        </w:rPr>
        <w:t>听音评价时最佳建议是由被测企业提供相应器材与被测产品搭配成为声音播放系统；如被测企业不能提供，</w:t>
      </w:r>
      <w:proofErr w:type="gramStart"/>
      <w:r w:rsidR="004A61E3">
        <w:rPr>
          <w:rFonts w:hint="eastAsia"/>
        </w:rPr>
        <w:t>则协会</w:t>
      </w:r>
      <w:proofErr w:type="gramEnd"/>
      <w:r w:rsidR="004A61E3">
        <w:rPr>
          <w:rFonts w:hint="eastAsia"/>
        </w:rPr>
        <w:t>将</w:t>
      </w:r>
      <w:r>
        <w:rPr>
          <w:rFonts w:hint="eastAsia"/>
        </w:rPr>
        <w:t>尽可能选择当前条件下</w:t>
      </w:r>
      <w:r w:rsidR="004A61E3">
        <w:rPr>
          <w:rFonts w:hint="eastAsia"/>
        </w:rPr>
        <w:t>“参考级”</w:t>
      </w:r>
      <w:r w:rsidRPr="0002504A">
        <w:rPr>
          <w:rFonts w:hint="eastAsia"/>
        </w:rPr>
        <w:t>的</w:t>
      </w:r>
      <w:r w:rsidR="00804F8C">
        <w:rPr>
          <w:rFonts w:hint="eastAsia"/>
        </w:rPr>
        <w:t>高性能</w:t>
      </w:r>
      <w:r w:rsidRPr="0002504A">
        <w:rPr>
          <w:rFonts w:hint="eastAsia"/>
        </w:rPr>
        <w:t>设备，以减少其给主观评价引入额外的影响因素。</w:t>
      </w:r>
    </w:p>
    <w:p w:rsidR="0086283F" w:rsidRDefault="00804F8C" w:rsidP="0086283F">
      <w:pPr>
        <w:spacing w:beforeLines="50" w:before="156"/>
        <w:ind w:firstLineChars="200" w:firstLine="420"/>
      </w:pPr>
      <w:r>
        <w:rPr>
          <w:rFonts w:hint="eastAsia"/>
        </w:rPr>
        <w:t>参考配套设备为：</w:t>
      </w:r>
    </w:p>
    <w:p w:rsidR="0086283F" w:rsidRDefault="00EF7B53" w:rsidP="0086283F">
      <w:pPr>
        <w:spacing w:beforeLines="50" w:before="156"/>
        <w:ind w:firstLineChars="200" w:firstLine="420"/>
        <w:rPr>
          <w:color w:val="000000" w:themeColor="text1"/>
        </w:rPr>
      </w:pPr>
      <w:r w:rsidRPr="00D950E4">
        <w:rPr>
          <w:rFonts w:hint="eastAsia"/>
          <w:color w:val="000000" w:themeColor="text1"/>
        </w:rPr>
        <w:t>播放器：</w:t>
      </w:r>
      <w:proofErr w:type="spellStart"/>
      <w:proofErr w:type="gramStart"/>
      <w:r w:rsidR="00D950E4" w:rsidRPr="00D950E4">
        <w:rPr>
          <w:color w:val="000000" w:themeColor="text1"/>
        </w:rPr>
        <w:t>cayin</w:t>
      </w:r>
      <w:proofErr w:type="spellEnd"/>
      <w:r w:rsidR="00D950E4" w:rsidRPr="00D950E4">
        <w:rPr>
          <w:rFonts w:hint="eastAsia"/>
          <w:color w:val="000000" w:themeColor="text1"/>
        </w:rPr>
        <w:t xml:space="preserve"> </w:t>
      </w:r>
      <w:r w:rsidR="00D950E4">
        <w:rPr>
          <w:rFonts w:hint="eastAsia"/>
          <w:color w:val="000000" w:themeColor="text1"/>
        </w:rPr>
        <w:t xml:space="preserve"> </w:t>
      </w:r>
      <w:r w:rsidR="005C0A18" w:rsidRPr="00D950E4">
        <w:rPr>
          <w:rFonts w:hint="eastAsia"/>
          <w:color w:val="000000" w:themeColor="text1"/>
        </w:rPr>
        <w:t>iDAP</w:t>
      </w:r>
      <w:proofErr w:type="gramEnd"/>
      <w:r w:rsidR="005C0A18" w:rsidRPr="00D950E4">
        <w:rPr>
          <w:rFonts w:hint="eastAsia"/>
          <w:color w:val="000000" w:themeColor="text1"/>
        </w:rPr>
        <w:t>-6</w:t>
      </w:r>
    </w:p>
    <w:p w:rsidR="0086283F" w:rsidRDefault="002B57EE" w:rsidP="0086283F">
      <w:pPr>
        <w:spacing w:beforeLines="50" w:before="156"/>
        <w:ind w:firstLineChars="200" w:firstLine="420"/>
        <w:rPr>
          <w:color w:val="000000" w:themeColor="text1"/>
        </w:rPr>
      </w:pPr>
      <w:r w:rsidRPr="00D950E4">
        <w:rPr>
          <w:rFonts w:hint="eastAsia"/>
          <w:color w:val="000000" w:themeColor="text1"/>
        </w:rPr>
        <w:t>解码器：</w:t>
      </w:r>
      <w:proofErr w:type="spellStart"/>
      <w:proofErr w:type="gramStart"/>
      <w:r w:rsidR="00D950E4" w:rsidRPr="00D950E4">
        <w:rPr>
          <w:color w:val="000000" w:themeColor="text1"/>
        </w:rPr>
        <w:t>cayin</w:t>
      </w:r>
      <w:proofErr w:type="spellEnd"/>
      <w:r w:rsidR="00D950E4" w:rsidRPr="00D950E4">
        <w:rPr>
          <w:rFonts w:hint="eastAsia"/>
          <w:color w:val="000000" w:themeColor="text1"/>
        </w:rPr>
        <w:t xml:space="preserve"> </w:t>
      </w:r>
      <w:r w:rsidR="00D950E4">
        <w:rPr>
          <w:rFonts w:hint="eastAsia"/>
          <w:color w:val="000000" w:themeColor="text1"/>
        </w:rPr>
        <w:t xml:space="preserve"> </w:t>
      </w:r>
      <w:r w:rsidRPr="00D950E4">
        <w:rPr>
          <w:rFonts w:hint="eastAsia"/>
          <w:color w:val="000000" w:themeColor="text1"/>
        </w:rPr>
        <w:t>iDAC</w:t>
      </w:r>
      <w:proofErr w:type="gramEnd"/>
      <w:r w:rsidRPr="00D950E4">
        <w:rPr>
          <w:rFonts w:hint="eastAsia"/>
          <w:color w:val="000000" w:themeColor="text1"/>
        </w:rPr>
        <w:t>-6</w:t>
      </w:r>
    </w:p>
    <w:p w:rsidR="0086283F" w:rsidRDefault="002B57EE" w:rsidP="0086283F">
      <w:pPr>
        <w:spacing w:beforeLines="50" w:before="156"/>
        <w:ind w:firstLineChars="200" w:firstLine="420"/>
        <w:rPr>
          <w:color w:val="000000" w:themeColor="text1"/>
        </w:rPr>
      </w:pPr>
      <w:r w:rsidRPr="00D950E4">
        <w:rPr>
          <w:rFonts w:hint="eastAsia"/>
          <w:color w:val="000000" w:themeColor="text1"/>
        </w:rPr>
        <w:t>功放（如需要）</w:t>
      </w:r>
      <w:proofErr w:type="spellStart"/>
      <w:r w:rsidR="00002A2F" w:rsidRPr="00D950E4">
        <w:rPr>
          <w:color w:val="000000" w:themeColor="text1"/>
        </w:rPr>
        <w:t>cayin</w:t>
      </w:r>
      <w:proofErr w:type="spellEnd"/>
      <w:r w:rsidR="00002A2F" w:rsidRPr="00D950E4">
        <w:rPr>
          <w:color w:val="000000" w:themeColor="text1"/>
        </w:rPr>
        <w:t xml:space="preserve">  MT50</w:t>
      </w:r>
    </w:p>
    <w:p w:rsidR="0086283F" w:rsidRDefault="00EF7B53" w:rsidP="0086283F">
      <w:pPr>
        <w:spacing w:beforeLines="50" w:before="156"/>
        <w:ind w:firstLineChars="200" w:firstLine="420"/>
        <w:rPr>
          <w:color w:val="000000" w:themeColor="text1"/>
        </w:rPr>
      </w:pPr>
      <w:r w:rsidRPr="00D950E4">
        <w:rPr>
          <w:rFonts w:hint="eastAsia"/>
          <w:color w:val="000000" w:themeColor="text1"/>
        </w:rPr>
        <w:t>耳放（如需要）：</w:t>
      </w:r>
      <w:proofErr w:type="spellStart"/>
      <w:proofErr w:type="gramStart"/>
      <w:r w:rsidR="00D950E4" w:rsidRPr="00D950E4">
        <w:rPr>
          <w:color w:val="000000" w:themeColor="text1"/>
        </w:rPr>
        <w:t>cayin</w:t>
      </w:r>
      <w:proofErr w:type="spellEnd"/>
      <w:r w:rsidR="00D950E4" w:rsidRPr="00D950E4">
        <w:rPr>
          <w:rFonts w:hint="eastAsia"/>
          <w:color w:val="000000" w:themeColor="text1"/>
        </w:rPr>
        <w:t xml:space="preserve"> </w:t>
      </w:r>
      <w:r w:rsidR="00D950E4">
        <w:rPr>
          <w:rFonts w:hint="eastAsia"/>
          <w:color w:val="000000" w:themeColor="text1"/>
        </w:rPr>
        <w:t xml:space="preserve"> </w:t>
      </w:r>
      <w:r w:rsidR="002B57EE" w:rsidRPr="00D950E4">
        <w:rPr>
          <w:rFonts w:hint="eastAsia"/>
          <w:color w:val="000000" w:themeColor="text1"/>
        </w:rPr>
        <w:t>iHA</w:t>
      </w:r>
      <w:proofErr w:type="gramEnd"/>
      <w:r w:rsidR="002B57EE" w:rsidRPr="00D950E4">
        <w:rPr>
          <w:rFonts w:hint="eastAsia"/>
          <w:color w:val="000000" w:themeColor="text1"/>
        </w:rPr>
        <w:t>-6</w:t>
      </w:r>
    </w:p>
    <w:p w:rsidR="0086283F" w:rsidRDefault="002B57EE" w:rsidP="0086283F">
      <w:pPr>
        <w:spacing w:beforeLines="50" w:before="156"/>
        <w:ind w:firstLineChars="200" w:firstLine="420"/>
        <w:rPr>
          <w:color w:val="000000" w:themeColor="text1"/>
        </w:rPr>
      </w:pPr>
      <w:r w:rsidRPr="00D950E4">
        <w:rPr>
          <w:rFonts w:hint="eastAsia"/>
          <w:color w:val="000000" w:themeColor="text1"/>
        </w:rPr>
        <w:t>音响：</w:t>
      </w:r>
      <w:r w:rsidR="00D950E4">
        <w:rPr>
          <w:rFonts w:hint="eastAsia"/>
          <w:color w:val="000000" w:themeColor="text1"/>
        </w:rPr>
        <w:t xml:space="preserve">HIVI </w:t>
      </w:r>
      <w:r w:rsidR="00AE632E" w:rsidRPr="00D950E4">
        <w:rPr>
          <w:color w:val="000000" w:themeColor="text1"/>
        </w:rPr>
        <w:t>M3AMKII</w:t>
      </w:r>
    </w:p>
    <w:p w:rsidR="002B57EE" w:rsidRPr="00D950E4" w:rsidRDefault="002B57EE" w:rsidP="0086283F">
      <w:pPr>
        <w:spacing w:beforeLines="50" w:before="156"/>
        <w:ind w:firstLineChars="200" w:firstLine="420"/>
        <w:rPr>
          <w:color w:val="000000" w:themeColor="text1"/>
        </w:rPr>
      </w:pPr>
      <w:r w:rsidRPr="00D950E4">
        <w:rPr>
          <w:rFonts w:hint="eastAsia"/>
          <w:color w:val="000000" w:themeColor="text1"/>
        </w:rPr>
        <w:t>耳机：</w:t>
      </w:r>
      <w:proofErr w:type="spellStart"/>
      <w:r w:rsidRPr="00D950E4">
        <w:rPr>
          <w:rFonts w:hint="eastAsia"/>
          <w:color w:val="000000" w:themeColor="text1"/>
        </w:rPr>
        <w:t>Sennheiser</w:t>
      </w:r>
      <w:proofErr w:type="spellEnd"/>
      <w:r w:rsidRPr="00D950E4">
        <w:rPr>
          <w:rFonts w:hint="eastAsia"/>
          <w:color w:val="000000" w:themeColor="text1"/>
        </w:rPr>
        <w:t xml:space="preserve"> HD650</w:t>
      </w:r>
    </w:p>
    <w:p w:rsidR="00AB0077" w:rsidRDefault="00804F8C" w:rsidP="0086283F">
      <w:pPr>
        <w:pStyle w:val="a7"/>
        <w:numPr>
          <w:ilvl w:val="1"/>
          <w:numId w:val="1"/>
        </w:numPr>
        <w:spacing w:beforeLines="50" w:before="156"/>
        <w:ind w:firstLineChars="0"/>
      </w:pPr>
      <w:r w:rsidRPr="0086283F">
        <w:rPr>
          <w:rFonts w:ascii="黑体" w:eastAsia="黑体" w:hAnsi="黑体"/>
        </w:rPr>
        <w:t>听音员</w:t>
      </w:r>
    </w:p>
    <w:p w:rsidR="0086283F" w:rsidRDefault="00804F8C" w:rsidP="0086283F">
      <w:pPr>
        <w:spacing w:beforeLines="50" w:before="156"/>
        <w:ind w:firstLineChars="200" w:firstLine="420"/>
      </w:pPr>
      <w:r w:rsidRPr="00804F8C">
        <w:rPr>
          <w:rFonts w:hint="eastAsia"/>
        </w:rPr>
        <w:t>由于音质评价具有强烈的个人主观色彩，听音</w:t>
      </w:r>
      <w:r>
        <w:rPr>
          <w:rFonts w:hint="eastAsia"/>
        </w:rPr>
        <w:t>员</w:t>
      </w:r>
      <w:r w:rsidRPr="00804F8C">
        <w:rPr>
          <w:rFonts w:hint="eastAsia"/>
        </w:rPr>
        <w:t>的职业、生理、情绪和文化修养方面的个体差异直接影响音质的评价结果。因此在对产品进行音质主观评价时，</w:t>
      </w:r>
      <w:r w:rsidR="00A655F8" w:rsidRPr="00804F8C">
        <w:rPr>
          <w:rFonts w:hint="eastAsia"/>
        </w:rPr>
        <w:t>听音</w:t>
      </w:r>
      <w:r w:rsidR="00A655F8">
        <w:rPr>
          <w:rFonts w:hint="eastAsia"/>
        </w:rPr>
        <w:t>员</w:t>
      </w:r>
      <w:r w:rsidRPr="00804F8C">
        <w:rPr>
          <w:rFonts w:hint="eastAsia"/>
        </w:rPr>
        <w:t>的选择非常重要，</w:t>
      </w:r>
      <w:r w:rsidR="00A655F8" w:rsidRPr="00804F8C">
        <w:rPr>
          <w:rFonts w:hint="eastAsia"/>
        </w:rPr>
        <w:t>听音</w:t>
      </w:r>
      <w:r w:rsidR="00A655F8">
        <w:rPr>
          <w:rFonts w:hint="eastAsia"/>
        </w:rPr>
        <w:t>员</w:t>
      </w:r>
      <w:r w:rsidRPr="00804F8C">
        <w:rPr>
          <w:rFonts w:hint="eastAsia"/>
        </w:rPr>
        <w:t>不仅对听觉本身的灵敏度（指人耳本身具备的条件）有着很高的要求，还必须具有评价音质美学和</w:t>
      </w:r>
      <w:r w:rsidR="00A655F8">
        <w:rPr>
          <w:rFonts w:hint="eastAsia"/>
        </w:rPr>
        <w:t>评价乐器</w:t>
      </w:r>
      <w:proofErr w:type="gramStart"/>
      <w:r w:rsidR="00A655F8">
        <w:rPr>
          <w:rFonts w:hint="eastAsia"/>
        </w:rPr>
        <w:t>声及其</w:t>
      </w:r>
      <w:proofErr w:type="gramEnd"/>
      <w:r w:rsidR="00A655F8">
        <w:rPr>
          <w:rFonts w:hint="eastAsia"/>
        </w:rPr>
        <w:t>他声源音质的能力。同时，还要通过音质评价能够与</w:t>
      </w:r>
      <w:r w:rsidRPr="00804F8C">
        <w:rPr>
          <w:rFonts w:hint="eastAsia"/>
        </w:rPr>
        <w:t>产品的</w:t>
      </w:r>
      <w:proofErr w:type="gramStart"/>
      <w:r w:rsidRPr="00804F8C">
        <w:rPr>
          <w:rFonts w:hint="eastAsia"/>
        </w:rPr>
        <w:t>客观技术</w:t>
      </w:r>
      <w:proofErr w:type="gramEnd"/>
      <w:r w:rsidRPr="00804F8C">
        <w:rPr>
          <w:rFonts w:hint="eastAsia"/>
        </w:rPr>
        <w:t>指标产生联系，当产品存在有</w:t>
      </w:r>
      <w:r w:rsidR="00A655F8">
        <w:rPr>
          <w:rFonts w:hint="eastAsia"/>
        </w:rPr>
        <w:t>微小</w:t>
      </w:r>
      <w:r w:rsidRPr="00804F8C">
        <w:rPr>
          <w:rFonts w:hint="eastAsia"/>
        </w:rPr>
        <w:t>音质差异时，聆听何种声源发出的</w:t>
      </w:r>
      <w:proofErr w:type="gramStart"/>
      <w:r w:rsidRPr="00804F8C">
        <w:rPr>
          <w:rFonts w:hint="eastAsia"/>
        </w:rPr>
        <w:t>声进行</w:t>
      </w:r>
      <w:proofErr w:type="gramEnd"/>
      <w:r w:rsidRPr="00804F8C">
        <w:rPr>
          <w:rFonts w:hint="eastAsia"/>
        </w:rPr>
        <w:t>区分，用什么属性来判断音质差异。</w:t>
      </w:r>
    </w:p>
    <w:p w:rsidR="00804F8C" w:rsidRDefault="00A655F8" w:rsidP="0086283F">
      <w:pPr>
        <w:spacing w:beforeLines="50" w:before="156"/>
        <w:ind w:firstLineChars="200" w:firstLine="420"/>
      </w:pPr>
      <w:r>
        <w:rPr>
          <w:rFonts w:hint="eastAsia"/>
        </w:rPr>
        <w:lastRenderedPageBreak/>
        <w:t>为了尽量减少由于听音员</w:t>
      </w:r>
      <w:r w:rsidRPr="00A655F8">
        <w:rPr>
          <w:rFonts w:hint="eastAsia"/>
        </w:rPr>
        <w:t>个人差异带来的音质评价误差，</w:t>
      </w:r>
      <w:r>
        <w:rPr>
          <w:rFonts w:hint="eastAsia"/>
        </w:rPr>
        <w:t>听音员全部应从通过中国电子音响行业协会“金耳朵”测试认证的人员中选取，且每次认证应不低于</w:t>
      </w:r>
      <w:r>
        <w:rPr>
          <w:rFonts w:hint="eastAsia"/>
        </w:rPr>
        <w:t>4</w:t>
      </w:r>
      <w:r>
        <w:rPr>
          <w:rFonts w:hint="eastAsia"/>
        </w:rPr>
        <w:t>名“金耳朵”参加。</w:t>
      </w:r>
    </w:p>
    <w:p w:rsidR="00A655F8" w:rsidRPr="0086283F" w:rsidRDefault="00A655F8" w:rsidP="0086283F">
      <w:pPr>
        <w:pStyle w:val="a7"/>
        <w:numPr>
          <w:ilvl w:val="1"/>
          <w:numId w:val="1"/>
        </w:numPr>
        <w:spacing w:beforeLines="50" w:before="156"/>
        <w:ind w:firstLineChars="0"/>
        <w:rPr>
          <w:rFonts w:ascii="黑体" w:eastAsia="黑体" w:hAnsi="黑体"/>
        </w:rPr>
      </w:pPr>
      <w:r w:rsidRPr="0086283F">
        <w:rPr>
          <w:rFonts w:ascii="黑体" w:eastAsia="黑体" w:hAnsi="黑体" w:hint="eastAsia"/>
        </w:rPr>
        <w:t>评价方向</w:t>
      </w:r>
    </w:p>
    <w:p w:rsidR="00D950E4" w:rsidRDefault="00D950E4" w:rsidP="008E6231">
      <w:pPr>
        <w:spacing w:beforeLines="50" w:before="156"/>
        <w:rPr>
          <w:color w:val="FF0000"/>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
        <w:gridCol w:w="1843"/>
        <w:gridCol w:w="4394"/>
        <w:gridCol w:w="801"/>
      </w:tblGrid>
      <w:tr w:rsidR="00072E7C" w:rsidRPr="00BD6656" w:rsidTr="003574D1">
        <w:trPr>
          <w:trHeight w:val="276"/>
        </w:trPr>
        <w:tc>
          <w:tcPr>
            <w:tcW w:w="3241" w:type="dxa"/>
            <w:gridSpan w:val="2"/>
          </w:tcPr>
          <w:p w:rsidR="00072E7C" w:rsidRPr="0086283F" w:rsidRDefault="00072E7C" w:rsidP="008E6231">
            <w:pPr>
              <w:spacing w:beforeLines="50" w:before="156"/>
              <w:jc w:val="center"/>
              <w:rPr>
                <w:rFonts w:ascii="黑体" w:eastAsia="黑体" w:hAnsi="黑体"/>
                <w:color w:val="000000" w:themeColor="text1"/>
              </w:rPr>
            </w:pPr>
            <w:r w:rsidRPr="0086283F">
              <w:rPr>
                <w:rFonts w:ascii="黑体" w:eastAsia="黑体" w:hAnsi="黑体" w:hint="eastAsia"/>
                <w:color w:val="000000" w:themeColor="text1"/>
              </w:rPr>
              <w:t>评分</w:t>
            </w:r>
            <w:r w:rsidR="0086283F">
              <w:rPr>
                <w:rFonts w:ascii="黑体" w:eastAsia="黑体" w:hAnsi="黑体" w:hint="eastAsia"/>
                <w:color w:val="000000" w:themeColor="text1"/>
              </w:rPr>
              <w:t>方向/</w:t>
            </w:r>
            <w:r w:rsidRPr="0086283F">
              <w:rPr>
                <w:rFonts w:ascii="黑体" w:eastAsia="黑体" w:hAnsi="黑体" w:hint="eastAsia"/>
                <w:color w:val="000000" w:themeColor="text1"/>
              </w:rPr>
              <w:t>项目</w:t>
            </w:r>
          </w:p>
        </w:tc>
        <w:tc>
          <w:tcPr>
            <w:tcW w:w="4394" w:type="dxa"/>
          </w:tcPr>
          <w:p w:rsidR="00072E7C" w:rsidRPr="0086283F" w:rsidRDefault="00072E7C" w:rsidP="008E6231">
            <w:pPr>
              <w:spacing w:beforeLines="50" w:before="156"/>
              <w:jc w:val="center"/>
              <w:rPr>
                <w:rFonts w:ascii="黑体" w:eastAsia="黑体" w:hAnsi="黑体"/>
                <w:color w:val="000000" w:themeColor="text1"/>
              </w:rPr>
            </w:pPr>
            <w:r w:rsidRPr="0086283F">
              <w:rPr>
                <w:rFonts w:ascii="黑体" w:eastAsia="黑体" w:hAnsi="黑体" w:hint="eastAsia"/>
                <w:color w:val="000000" w:themeColor="text1"/>
              </w:rPr>
              <w:t>描述词</w:t>
            </w:r>
          </w:p>
        </w:tc>
        <w:tc>
          <w:tcPr>
            <w:tcW w:w="801" w:type="dxa"/>
          </w:tcPr>
          <w:p w:rsidR="00072E7C" w:rsidRPr="0086283F" w:rsidRDefault="00072E7C" w:rsidP="008E6231">
            <w:pPr>
              <w:spacing w:beforeLines="50" w:before="156"/>
              <w:jc w:val="center"/>
              <w:rPr>
                <w:rFonts w:ascii="黑体" w:eastAsia="黑体" w:hAnsi="黑体"/>
                <w:color w:val="000000" w:themeColor="text1"/>
              </w:rPr>
            </w:pPr>
            <w:r w:rsidRPr="0086283F">
              <w:rPr>
                <w:rFonts w:ascii="黑体" w:eastAsia="黑体" w:hAnsi="黑体" w:hint="eastAsia"/>
                <w:color w:val="000000" w:themeColor="text1"/>
              </w:rPr>
              <w:t>分数</w:t>
            </w:r>
          </w:p>
        </w:tc>
      </w:tr>
      <w:tr w:rsidR="00072E7C" w:rsidRPr="00BD6656" w:rsidTr="003574D1">
        <w:trPr>
          <w:trHeight w:val="204"/>
        </w:trPr>
        <w:tc>
          <w:tcPr>
            <w:tcW w:w="1398" w:type="dxa"/>
            <w:vMerge w:val="restart"/>
            <w:vAlign w:val="center"/>
          </w:tcPr>
          <w:p w:rsidR="00072E7C" w:rsidRPr="0086283F" w:rsidRDefault="00072E7C" w:rsidP="008E6231">
            <w:pPr>
              <w:spacing w:beforeLines="50" w:before="156"/>
              <w:jc w:val="center"/>
              <w:rPr>
                <w:rFonts w:ascii="黑体" w:eastAsia="黑体" w:hAnsi="黑体"/>
                <w:color w:val="000000" w:themeColor="text1"/>
              </w:rPr>
            </w:pPr>
            <w:r w:rsidRPr="0086283F">
              <w:rPr>
                <w:rFonts w:ascii="黑体" w:eastAsia="黑体" w:hAnsi="黑体" w:hint="eastAsia"/>
                <w:color w:val="000000" w:themeColor="text1"/>
              </w:rPr>
              <w:t>高  频</w:t>
            </w:r>
          </w:p>
        </w:tc>
        <w:tc>
          <w:tcPr>
            <w:tcW w:w="1843" w:type="dxa"/>
          </w:tcPr>
          <w:p w:rsidR="00072E7C" w:rsidRPr="00BD6656" w:rsidRDefault="00072E7C"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高频细节</w:t>
            </w:r>
          </w:p>
        </w:tc>
        <w:tc>
          <w:tcPr>
            <w:tcW w:w="4394" w:type="dxa"/>
          </w:tcPr>
          <w:p w:rsidR="00072E7C" w:rsidRPr="00BD6656" w:rsidRDefault="00072E7C"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细节丰富、通透-细节不足，模糊</w:t>
            </w:r>
          </w:p>
        </w:tc>
        <w:tc>
          <w:tcPr>
            <w:tcW w:w="801" w:type="dxa"/>
          </w:tcPr>
          <w:p w:rsidR="00072E7C" w:rsidRPr="00BD6656" w:rsidRDefault="00072E7C" w:rsidP="008E6231">
            <w:pPr>
              <w:spacing w:beforeLines="50" w:before="156"/>
              <w:jc w:val="center"/>
              <w:rPr>
                <w:rFonts w:asciiTheme="minorEastAsia" w:hAnsiTheme="minorEastAsia"/>
                <w:color w:val="000000" w:themeColor="text1"/>
              </w:rPr>
            </w:pPr>
            <w:r>
              <w:rPr>
                <w:rFonts w:asciiTheme="minorEastAsia" w:hAnsiTheme="minorEastAsia" w:hint="eastAsia"/>
                <w:color w:val="000000" w:themeColor="text1"/>
              </w:rPr>
              <w:t>3</w:t>
            </w:r>
          </w:p>
        </w:tc>
      </w:tr>
      <w:tr w:rsidR="00072E7C" w:rsidRPr="00BD6656" w:rsidTr="003574D1">
        <w:trPr>
          <w:trHeight w:val="192"/>
        </w:trPr>
        <w:tc>
          <w:tcPr>
            <w:tcW w:w="1398" w:type="dxa"/>
            <w:vMerge/>
          </w:tcPr>
          <w:p w:rsidR="00072E7C" w:rsidRPr="0086283F" w:rsidRDefault="00072E7C" w:rsidP="008E6231">
            <w:pPr>
              <w:spacing w:beforeLines="50" w:before="156"/>
              <w:jc w:val="center"/>
              <w:rPr>
                <w:rFonts w:ascii="黑体" w:eastAsia="黑体" w:hAnsi="黑体"/>
                <w:color w:val="000000" w:themeColor="text1"/>
              </w:rPr>
            </w:pPr>
          </w:p>
        </w:tc>
        <w:tc>
          <w:tcPr>
            <w:tcW w:w="1843" w:type="dxa"/>
          </w:tcPr>
          <w:p w:rsidR="00072E7C" w:rsidRPr="00BD6656" w:rsidRDefault="00072E7C"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高频能量感</w:t>
            </w:r>
          </w:p>
        </w:tc>
        <w:tc>
          <w:tcPr>
            <w:tcW w:w="4394" w:type="dxa"/>
          </w:tcPr>
          <w:p w:rsidR="00072E7C" w:rsidRPr="00BD6656" w:rsidRDefault="00072E7C"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适中-强（过亮）-弱（暗淡发闷）</w:t>
            </w:r>
          </w:p>
        </w:tc>
        <w:tc>
          <w:tcPr>
            <w:tcW w:w="801" w:type="dxa"/>
          </w:tcPr>
          <w:p w:rsidR="00072E7C" w:rsidRPr="00BD6656" w:rsidRDefault="00072E7C" w:rsidP="008E6231">
            <w:pPr>
              <w:spacing w:beforeLines="50" w:before="156"/>
              <w:jc w:val="center"/>
              <w:rPr>
                <w:rFonts w:asciiTheme="minorEastAsia" w:hAnsiTheme="minorEastAsia"/>
                <w:color w:val="000000" w:themeColor="text1"/>
              </w:rPr>
            </w:pPr>
            <w:r>
              <w:rPr>
                <w:rFonts w:asciiTheme="minorEastAsia" w:hAnsiTheme="minorEastAsia" w:hint="eastAsia"/>
                <w:color w:val="000000" w:themeColor="text1"/>
              </w:rPr>
              <w:t>3</w:t>
            </w:r>
          </w:p>
        </w:tc>
      </w:tr>
      <w:tr w:rsidR="00072E7C" w:rsidRPr="00BD6656" w:rsidTr="003574D1">
        <w:trPr>
          <w:trHeight w:val="312"/>
        </w:trPr>
        <w:tc>
          <w:tcPr>
            <w:tcW w:w="1398" w:type="dxa"/>
            <w:vMerge/>
          </w:tcPr>
          <w:p w:rsidR="00072E7C" w:rsidRPr="0086283F" w:rsidRDefault="00072E7C" w:rsidP="008E6231">
            <w:pPr>
              <w:spacing w:beforeLines="50" w:before="156"/>
              <w:jc w:val="center"/>
              <w:rPr>
                <w:rFonts w:ascii="黑体" w:eastAsia="黑体" w:hAnsi="黑体"/>
                <w:color w:val="000000" w:themeColor="text1"/>
              </w:rPr>
            </w:pPr>
          </w:p>
        </w:tc>
        <w:tc>
          <w:tcPr>
            <w:tcW w:w="1843" w:type="dxa"/>
          </w:tcPr>
          <w:p w:rsidR="00072E7C" w:rsidRPr="00BD6656" w:rsidRDefault="00072E7C"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高频听感</w:t>
            </w:r>
          </w:p>
        </w:tc>
        <w:tc>
          <w:tcPr>
            <w:tcW w:w="4394" w:type="dxa"/>
          </w:tcPr>
          <w:p w:rsidR="00072E7C" w:rsidRPr="00BD6656" w:rsidRDefault="00072E7C"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泛音丰富，真实优美-刺耳毛躁</w:t>
            </w:r>
          </w:p>
        </w:tc>
        <w:tc>
          <w:tcPr>
            <w:tcW w:w="801" w:type="dxa"/>
          </w:tcPr>
          <w:p w:rsidR="00072E7C" w:rsidRPr="00BD6656" w:rsidRDefault="00072E7C" w:rsidP="008E6231">
            <w:pPr>
              <w:spacing w:beforeLines="50" w:before="156"/>
              <w:jc w:val="center"/>
              <w:rPr>
                <w:rFonts w:asciiTheme="minorEastAsia" w:hAnsiTheme="minorEastAsia"/>
                <w:color w:val="000000" w:themeColor="text1"/>
              </w:rPr>
            </w:pPr>
            <w:r>
              <w:rPr>
                <w:rFonts w:asciiTheme="minorEastAsia" w:hAnsiTheme="minorEastAsia" w:hint="eastAsia"/>
                <w:color w:val="000000" w:themeColor="text1"/>
              </w:rPr>
              <w:t>3</w:t>
            </w:r>
          </w:p>
        </w:tc>
      </w:tr>
      <w:tr w:rsidR="00072E7C" w:rsidRPr="00BD6656" w:rsidTr="003574D1">
        <w:trPr>
          <w:trHeight w:val="216"/>
        </w:trPr>
        <w:tc>
          <w:tcPr>
            <w:tcW w:w="1398" w:type="dxa"/>
            <w:vMerge w:val="restart"/>
            <w:vAlign w:val="center"/>
          </w:tcPr>
          <w:p w:rsidR="00072E7C" w:rsidRPr="0086283F" w:rsidRDefault="00072E7C" w:rsidP="008E6231">
            <w:pPr>
              <w:spacing w:beforeLines="50" w:before="156"/>
              <w:jc w:val="center"/>
              <w:rPr>
                <w:rFonts w:ascii="黑体" w:eastAsia="黑体" w:hAnsi="黑体"/>
                <w:color w:val="000000" w:themeColor="text1"/>
              </w:rPr>
            </w:pPr>
            <w:r w:rsidRPr="0086283F">
              <w:rPr>
                <w:rFonts w:ascii="黑体" w:eastAsia="黑体" w:hAnsi="黑体" w:hint="eastAsia"/>
                <w:color w:val="000000" w:themeColor="text1"/>
              </w:rPr>
              <w:t>中  频</w:t>
            </w:r>
          </w:p>
        </w:tc>
        <w:tc>
          <w:tcPr>
            <w:tcW w:w="1843" w:type="dxa"/>
          </w:tcPr>
          <w:p w:rsidR="00072E7C" w:rsidRPr="00BD6656" w:rsidRDefault="00072E7C"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中频细节</w:t>
            </w:r>
          </w:p>
        </w:tc>
        <w:tc>
          <w:tcPr>
            <w:tcW w:w="4394" w:type="dxa"/>
          </w:tcPr>
          <w:p w:rsidR="00072E7C" w:rsidRPr="00BD6656" w:rsidRDefault="00072E7C"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细节丰富真实感强-细节不足，缺乏真实感</w:t>
            </w:r>
          </w:p>
        </w:tc>
        <w:tc>
          <w:tcPr>
            <w:tcW w:w="801" w:type="dxa"/>
          </w:tcPr>
          <w:p w:rsidR="00072E7C" w:rsidRPr="00BD6656" w:rsidRDefault="00072E7C" w:rsidP="008E6231">
            <w:pPr>
              <w:spacing w:beforeLines="50" w:before="156"/>
              <w:jc w:val="center"/>
              <w:rPr>
                <w:rFonts w:asciiTheme="minorEastAsia" w:hAnsiTheme="minorEastAsia"/>
                <w:color w:val="000000" w:themeColor="text1"/>
              </w:rPr>
            </w:pPr>
            <w:r>
              <w:rPr>
                <w:rFonts w:asciiTheme="minorEastAsia" w:hAnsiTheme="minorEastAsia" w:hint="eastAsia"/>
                <w:color w:val="000000" w:themeColor="text1"/>
              </w:rPr>
              <w:t>3</w:t>
            </w:r>
          </w:p>
        </w:tc>
      </w:tr>
      <w:tr w:rsidR="00072E7C" w:rsidRPr="00BD6656" w:rsidTr="003574D1">
        <w:trPr>
          <w:trHeight w:val="312"/>
        </w:trPr>
        <w:tc>
          <w:tcPr>
            <w:tcW w:w="1398" w:type="dxa"/>
            <w:vMerge/>
            <w:vAlign w:val="center"/>
          </w:tcPr>
          <w:p w:rsidR="00072E7C" w:rsidRPr="0086283F" w:rsidRDefault="00072E7C" w:rsidP="008E6231">
            <w:pPr>
              <w:spacing w:beforeLines="50" w:before="156"/>
              <w:jc w:val="center"/>
              <w:rPr>
                <w:rFonts w:ascii="黑体" w:eastAsia="黑体" w:hAnsi="黑体"/>
                <w:color w:val="000000" w:themeColor="text1"/>
              </w:rPr>
            </w:pPr>
          </w:p>
        </w:tc>
        <w:tc>
          <w:tcPr>
            <w:tcW w:w="1843" w:type="dxa"/>
          </w:tcPr>
          <w:p w:rsidR="00072E7C" w:rsidRPr="00BD6656" w:rsidRDefault="00072E7C"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中频密度</w:t>
            </w:r>
          </w:p>
        </w:tc>
        <w:tc>
          <w:tcPr>
            <w:tcW w:w="4394" w:type="dxa"/>
          </w:tcPr>
          <w:p w:rsidR="00072E7C" w:rsidRPr="00BD6656" w:rsidRDefault="00072E7C"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中等-偏厚-偏薄</w:t>
            </w:r>
          </w:p>
        </w:tc>
        <w:tc>
          <w:tcPr>
            <w:tcW w:w="801" w:type="dxa"/>
          </w:tcPr>
          <w:p w:rsidR="00072E7C" w:rsidRPr="00BD6656" w:rsidRDefault="00072E7C" w:rsidP="008E6231">
            <w:pPr>
              <w:spacing w:beforeLines="50" w:before="156"/>
              <w:jc w:val="center"/>
              <w:rPr>
                <w:rFonts w:asciiTheme="minorEastAsia" w:hAnsiTheme="minorEastAsia"/>
                <w:color w:val="000000" w:themeColor="text1"/>
              </w:rPr>
            </w:pPr>
            <w:r>
              <w:rPr>
                <w:rFonts w:asciiTheme="minorEastAsia" w:hAnsiTheme="minorEastAsia" w:hint="eastAsia"/>
                <w:color w:val="000000" w:themeColor="text1"/>
              </w:rPr>
              <w:t>3</w:t>
            </w:r>
          </w:p>
        </w:tc>
      </w:tr>
      <w:tr w:rsidR="00072E7C" w:rsidRPr="00BD6656" w:rsidTr="003574D1">
        <w:trPr>
          <w:trHeight w:val="180"/>
        </w:trPr>
        <w:tc>
          <w:tcPr>
            <w:tcW w:w="1398" w:type="dxa"/>
            <w:vMerge/>
            <w:vAlign w:val="center"/>
          </w:tcPr>
          <w:p w:rsidR="00072E7C" w:rsidRPr="0086283F" w:rsidRDefault="00072E7C" w:rsidP="008E6231">
            <w:pPr>
              <w:spacing w:beforeLines="50" w:before="156"/>
              <w:jc w:val="center"/>
              <w:rPr>
                <w:rFonts w:ascii="黑体" w:eastAsia="黑体" w:hAnsi="黑体"/>
                <w:color w:val="000000" w:themeColor="text1"/>
              </w:rPr>
            </w:pPr>
          </w:p>
        </w:tc>
        <w:tc>
          <w:tcPr>
            <w:tcW w:w="1843" w:type="dxa"/>
          </w:tcPr>
          <w:p w:rsidR="00072E7C" w:rsidRPr="00BD6656" w:rsidRDefault="00072E7C"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中频听感</w:t>
            </w:r>
          </w:p>
        </w:tc>
        <w:tc>
          <w:tcPr>
            <w:tcW w:w="4394" w:type="dxa"/>
          </w:tcPr>
          <w:p w:rsidR="00072E7C" w:rsidRPr="00BD6656" w:rsidRDefault="00072E7C"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真实甜美偏暖-干涩平淡偏冷</w:t>
            </w:r>
          </w:p>
        </w:tc>
        <w:tc>
          <w:tcPr>
            <w:tcW w:w="801" w:type="dxa"/>
          </w:tcPr>
          <w:p w:rsidR="00072E7C" w:rsidRPr="00BD6656" w:rsidRDefault="00072E7C" w:rsidP="008E6231">
            <w:pPr>
              <w:spacing w:beforeLines="50" w:before="156"/>
              <w:jc w:val="center"/>
              <w:rPr>
                <w:rFonts w:asciiTheme="minorEastAsia" w:hAnsiTheme="minorEastAsia"/>
                <w:color w:val="000000" w:themeColor="text1"/>
              </w:rPr>
            </w:pPr>
            <w:r>
              <w:rPr>
                <w:rFonts w:asciiTheme="minorEastAsia" w:hAnsiTheme="minorEastAsia" w:hint="eastAsia"/>
                <w:color w:val="000000" w:themeColor="text1"/>
              </w:rPr>
              <w:t>3</w:t>
            </w:r>
          </w:p>
        </w:tc>
      </w:tr>
      <w:tr w:rsidR="00072E7C" w:rsidRPr="00BD6656" w:rsidTr="003574D1">
        <w:trPr>
          <w:trHeight w:val="264"/>
        </w:trPr>
        <w:tc>
          <w:tcPr>
            <w:tcW w:w="1398" w:type="dxa"/>
            <w:vMerge w:val="restart"/>
            <w:vAlign w:val="center"/>
          </w:tcPr>
          <w:p w:rsidR="00072E7C" w:rsidRPr="0086283F" w:rsidRDefault="00072E7C" w:rsidP="008E6231">
            <w:pPr>
              <w:spacing w:beforeLines="50" w:before="156"/>
              <w:jc w:val="center"/>
              <w:rPr>
                <w:rFonts w:ascii="黑体" w:eastAsia="黑体" w:hAnsi="黑体"/>
                <w:color w:val="000000" w:themeColor="text1"/>
              </w:rPr>
            </w:pPr>
            <w:r w:rsidRPr="0086283F">
              <w:rPr>
                <w:rFonts w:ascii="黑体" w:eastAsia="黑体" w:hAnsi="黑体" w:hint="eastAsia"/>
                <w:color w:val="000000" w:themeColor="text1"/>
              </w:rPr>
              <w:t>低  频</w:t>
            </w:r>
          </w:p>
        </w:tc>
        <w:tc>
          <w:tcPr>
            <w:tcW w:w="1843" w:type="dxa"/>
          </w:tcPr>
          <w:p w:rsidR="00072E7C" w:rsidRPr="00BD6656" w:rsidRDefault="00072E7C"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低频层次</w:t>
            </w:r>
          </w:p>
        </w:tc>
        <w:tc>
          <w:tcPr>
            <w:tcW w:w="4394" w:type="dxa"/>
          </w:tcPr>
          <w:p w:rsidR="00072E7C" w:rsidRPr="00BD6656" w:rsidRDefault="00072E7C"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层次丰富-层次不足</w:t>
            </w:r>
          </w:p>
        </w:tc>
        <w:tc>
          <w:tcPr>
            <w:tcW w:w="801" w:type="dxa"/>
          </w:tcPr>
          <w:p w:rsidR="00072E7C" w:rsidRPr="00BD6656" w:rsidRDefault="00072E7C" w:rsidP="008E6231">
            <w:pPr>
              <w:spacing w:beforeLines="50" w:before="156"/>
              <w:jc w:val="center"/>
              <w:rPr>
                <w:rFonts w:asciiTheme="minorEastAsia" w:hAnsiTheme="minorEastAsia"/>
                <w:color w:val="000000" w:themeColor="text1"/>
              </w:rPr>
            </w:pPr>
            <w:r>
              <w:rPr>
                <w:rFonts w:asciiTheme="minorEastAsia" w:hAnsiTheme="minorEastAsia" w:hint="eastAsia"/>
                <w:color w:val="000000" w:themeColor="text1"/>
              </w:rPr>
              <w:t>2</w:t>
            </w:r>
          </w:p>
        </w:tc>
      </w:tr>
      <w:tr w:rsidR="00072E7C" w:rsidRPr="00BD6656" w:rsidTr="003574D1">
        <w:trPr>
          <w:trHeight w:val="360"/>
        </w:trPr>
        <w:tc>
          <w:tcPr>
            <w:tcW w:w="1398" w:type="dxa"/>
            <w:vMerge/>
          </w:tcPr>
          <w:p w:rsidR="00072E7C" w:rsidRPr="0086283F" w:rsidRDefault="00072E7C" w:rsidP="008E6231">
            <w:pPr>
              <w:spacing w:beforeLines="50" w:before="156"/>
              <w:jc w:val="center"/>
              <w:rPr>
                <w:rFonts w:ascii="黑体" w:eastAsia="黑体" w:hAnsi="黑体"/>
                <w:color w:val="000000" w:themeColor="text1"/>
              </w:rPr>
            </w:pPr>
          </w:p>
        </w:tc>
        <w:tc>
          <w:tcPr>
            <w:tcW w:w="1843" w:type="dxa"/>
          </w:tcPr>
          <w:p w:rsidR="00072E7C" w:rsidRPr="00BD6656" w:rsidRDefault="00072E7C"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低频下潜</w:t>
            </w:r>
          </w:p>
        </w:tc>
        <w:tc>
          <w:tcPr>
            <w:tcW w:w="4394" w:type="dxa"/>
          </w:tcPr>
          <w:p w:rsidR="00072E7C" w:rsidRPr="00BD6656" w:rsidRDefault="00072E7C"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下潜深-下潜不足</w:t>
            </w:r>
          </w:p>
        </w:tc>
        <w:tc>
          <w:tcPr>
            <w:tcW w:w="801" w:type="dxa"/>
          </w:tcPr>
          <w:p w:rsidR="00072E7C" w:rsidRPr="00BD6656" w:rsidRDefault="00072E7C" w:rsidP="008E6231">
            <w:pPr>
              <w:spacing w:beforeLines="50" w:before="156"/>
              <w:jc w:val="center"/>
              <w:rPr>
                <w:rFonts w:asciiTheme="minorEastAsia" w:hAnsiTheme="minorEastAsia"/>
                <w:color w:val="000000" w:themeColor="text1"/>
              </w:rPr>
            </w:pPr>
            <w:r>
              <w:rPr>
                <w:rFonts w:asciiTheme="minorEastAsia" w:hAnsiTheme="minorEastAsia" w:hint="eastAsia"/>
                <w:color w:val="000000" w:themeColor="text1"/>
              </w:rPr>
              <w:t>2</w:t>
            </w:r>
          </w:p>
        </w:tc>
      </w:tr>
      <w:tr w:rsidR="00072E7C" w:rsidRPr="00BD6656" w:rsidTr="003574D1">
        <w:trPr>
          <w:trHeight w:val="372"/>
        </w:trPr>
        <w:tc>
          <w:tcPr>
            <w:tcW w:w="1398" w:type="dxa"/>
            <w:vMerge/>
          </w:tcPr>
          <w:p w:rsidR="00072E7C" w:rsidRPr="0086283F" w:rsidRDefault="00072E7C" w:rsidP="008E6231">
            <w:pPr>
              <w:spacing w:beforeLines="50" w:before="156"/>
              <w:jc w:val="center"/>
              <w:rPr>
                <w:rFonts w:ascii="黑体" w:eastAsia="黑体" w:hAnsi="黑体"/>
                <w:color w:val="000000" w:themeColor="text1"/>
              </w:rPr>
            </w:pPr>
          </w:p>
        </w:tc>
        <w:tc>
          <w:tcPr>
            <w:tcW w:w="1843" w:type="dxa"/>
          </w:tcPr>
          <w:p w:rsidR="00072E7C" w:rsidRPr="00BD6656" w:rsidRDefault="00072E7C"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低频控制力</w:t>
            </w:r>
          </w:p>
        </w:tc>
        <w:tc>
          <w:tcPr>
            <w:tcW w:w="4394" w:type="dxa"/>
          </w:tcPr>
          <w:p w:rsidR="00072E7C" w:rsidRPr="00BD6656" w:rsidRDefault="00072E7C"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控制力强，弹性好-控制力差，松散</w:t>
            </w:r>
          </w:p>
        </w:tc>
        <w:tc>
          <w:tcPr>
            <w:tcW w:w="801" w:type="dxa"/>
          </w:tcPr>
          <w:p w:rsidR="00072E7C" w:rsidRPr="00BD6656" w:rsidRDefault="00072E7C" w:rsidP="008E6231">
            <w:pPr>
              <w:spacing w:beforeLines="50" w:before="156"/>
              <w:jc w:val="center"/>
              <w:rPr>
                <w:rFonts w:asciiTheme="minorEastAsia" w:hAnsiTheme="minorEastAsia"/>
                <w:color w:val="000000" w:themeColor="text1"/>
              </w:rPr>
            </w:pPr>
            <w:r>
              <w:rPr>
                <w:rFonts w:asciiTheme="minorEastAsia" w:hAnsiTheme="minorEastAsia" w:hint="eastAsia"/>
                <w:color w:val="000000" w:themeColor="text1"/>
              </w:rPr>
              <w:t>2</w:t>
            </w:r>
          </w:p>
        </w:tc>
      </w:tr>
      <w:tr w:rsidR="0086283F" w:rsidRPr="00BD6656" w:rsidTr="00732C2C">
        <w:trPr>
          <w:trHeight w:val="288"/>
        </w:trPr>
        <w:tc>
          <w:tcPr>
            <w:tcW w:w="3241" w:type="dxa"/>
            <w:gridSpan w:val="2"/>
          </w:tcPr>
          <w:p w:rsidR="0086283F" w:rsidRPr="00BD6656" w:rsidRDefault="0086283F" w:rsidP="0086283F">
            <w:pPr>
              <w:spacing w:beforeLines="50" w:before="156"/>
              <w:jc w:val="center"/>
              <w:rPr>
                <w:rFonts w:asciiTheme="minorEastAsia" w:hAnsiTheme="minorEastAsia"/>
                <w:color w:val="000000" w:themeColor="text1"/>
              </w:rPr>
            </w:pPr>
            <w:proofErr w:type="gramStart"/>
            <w:r w:rsidRPr="0086283F">
              <w:rPr>
                <w:rFonts w:ascii="黑体" w:eastAsia="黑体" w:hAnsi="黑体" w:hint="eastAsia"/>
                <w:color w:val="000000" w:themeColor="text1"/>
              </w:rPr>
              <w:t>三频平衡</w:t>
            </w:r>
            <w:proofErr w:type="gramEnd"/>
            <w:r w:rsidRPr="0086283F">
              <w:rPr>
                <w:rFonts w:ascii="黑体" w:eastAsia="黑体" w:hAnsi="黑体" w:hint="eastAsia"/>
                <w:color w:val="000000" w:themeColor="text1"/>
              </w:rPr>
              <w:t>性</w:t>
            </w:r>
          </w:p>
        </w:tc>
        <w:tc>
          <w:tcPr>
            <w:tcW w:w="4394" w:type="dxa"/>
          </w:tcPr>
          <w:p w:rsidR="0086283F" w:rsidRPr="00BD6656" w:rsidRDefault="0086283F"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平衡性好-平衡性差（某频段明显凸出或欠缺）</w:t>
            </w:r>
          </w:p>
        </w:tc>
        <w:tc>
          <w:tcPr>
            <w:tcW w:w="801" w:type="dxa"/>
          </w:tcPr>
          <w:p w:rsidR="0086283F" w:rsidRPr="00BD6656" w:rsidRDefault="0086283F" w:rsidP="008E6231">
            <w:pPr>
              <w:spacing w:beforeLines="50" w:before="156"/>
              <w:jc w:val="center"/>
              <w:rPr>
                <w:rFonts w:asciiTheme="minorEastAsia" w:hAnsiTheme="minorEastAsia"/>
                <w:color w:val="000000" w:themeColor="text1"/>
              </w:rPr>
            </w:pPr>
            <w:r>
              <w:rPr>
                <w:rFonts w:asciiTheme="minorEastAsia" w:hAnsiTheme="minorEastAsia" w:hint="eastAsia"/>
                <w:color w:val="000000" w:themeColor="text1"/>
              </w:rPr>
              <w:t>2</w:t>
            </w:r>
          </w:p>
        </w:tc>
      </w:tr>
      <w:tr w:rsidR="00072E7C" w:rsidRPr="00BD6656" w:rsidTr="003574D1">
        <w:trPr>
          <w:trHeight w:val="204"/>
        </w:trPr>
        <w:tc>
          <w:tcPr>
            <w:tcW w:w="1398" w:type="dxa"/>
            <w:vMerge w:val="restart"/>
            <w:vAlign w:val="center"/>
          </w:tcPr>
          <w:p w:rsidR="00072E7C" w:rsidRPr="0086283F" w:rsidRDefault="00072E7C" w:rsidP="008E6231">
            <w:pPr>
              <w:spacing w:beforeLines="50" w:before="156"/>
              <w:jc w:val="center"/>
              <w:rPr>
                <w:rFonts w:ascii="黑体" w:eastAsia="黑体" w:hAnsi="黑体"/>
                <w:color w:val="000000" w:themeColor="text1"/>
              </w:rPr>
            </w:pPr>
            <w:r w:rsidRPr="0086283F">
              <w:rPr>
                <w:rFonts w:ascii="黑体" w:eastAsia="黑体" w:hAnsi="黑体" w:hint="eastAsia"/>
                <w:color w:val="000000" w:themeColor="text1"/>
              </w:rPr>
              <w:t>声  场</w:t>
            </w:r>
          </w:p>
        </w:tc>
        <w:tc>
          <w:tcPr>
            <w:tcW w:w="1843" w:type="dxa"/>
          </w:tcPr>
          <w:p w:rsidR="00072E7C" w:rsidRPr="00BD6656" w:rsidRDefault="00072E7C"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声场宽度</w:t>
            </w:r>
          </w:p>
        </w:tc>
        <w:tc>
          <w:tcPr>
            <w:tcW w:w="4394" w:type="dxa"/>
          </w:tcPr>
          <w:p w:rsidR="00072E7C" w:rsidRPr="00BD6656" w:rsidRDefault="00072E7C"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大-小</w:t>
            </w:r>
          </w:p>
        </w:tc>
        <w:tc>
          <w:tcPr>
            <w:tcW w:w="801" w:type="dxa"/>
          </w:tcPr>
          <w:p w:rsidR="00072E7C" w:rsidRPr="00BD6656" w:rsidRDefault="00072E7C" w:rsidP="008E6231">
            <w:pPr>
              <w:spacing w:beforeLines="50" w:before="156"/>
              <w:jc w:val="center"/>
              <w:rPr>
                <w:rFonts w:asciiTheme="minorEastAsia" w:hAnsiTheme="minorEastAsia"/>
                <w:color w:val="000000" w:themeColor="text1"/>
              </w:rPr>
            </w:pPr>
            <w:r>
              <w:rPr>
                <w:rFonts w:asciiTheme="minorEastAsia" w:hAnsiTheme="minorEastAsia" w:hint="eastAsia"/>
                <w:color w:val="000000" w:themeColor="text1"/>
              </w:rPr>
              <w:t>2</w:t>
            </w:r>
          </w:p>
        </w:tc>
      </w:tr>
      <w:tr w:rsidR="00072E7C" w:rsidRPr="00BD6656" w:rsidTr="003574D1">
        <w:trPr>
          <w:trHeight w:val="300"/>
        </w:trPr>
        <w:tc>
          <w:tcPr>
            <w:tcW w:w="1398" w:type="dxa"/>
            <w:vMerge/>
          </w:tcPr>
          <w:p w:rsidR="00072E7C" w:rsidRPr="0086283F" w:rsidRDefault="00072E7C" w:rsidP="008E6231">
            <w:pPr>
              <w:spacing w:beforeLines="50" w:before="156"/>
              <w:jc w:val="center"/>
              <w:rPr>
                <w:rFonts w:ascii="黑体" w:eastAsia="黑体" w:hAnsi="黑体"/>
                <w:color w:val="000000" w:themeColor="text1"/>
              </w:rPr>
            </w:pPr>
          </w:p>
        </w:tc>
        <w:tc>
          <w:tcPr>
            <w:tcW w:w="1843" w:type="dxa"/>
          </w:tcPr>
          <w:p w:rsidR="00072E7C" w:rsidRPr="00BD6656" w:rsidRDefault="00072E7C"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声场纵深感</w:t>
            </w:r>
          </w:p>
        </w:tc>
        <w:tc>
          <w:tcPr>
            <w:tcW w:w="4394" w:type="dxa"/>
          </w:tcPr>
          <w:p w:rsidR="00072E7C" w:rsidRPr="00BD6656" w:rsidRDefault="00072E7C"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强-弱</w:t>
            </w:r>
          </w:p>
        </w:tc>
        <w:tc>
          <w:tcPr>
            <w:tcW w:w="801" w:type="dxa"/>
          </w:tcPr>
          <w:p w:rsidR="00072E7C" w:rsidRPr="00BD6656" w:rsidRDefault="00072E7C" w:rsidP="008E6231">
            <w:pPr>
              <w:spacing w:beforeLines="50" w:before="156"/>
              <w:jc w:val="center"/>
              <w:rPr>
                <w:rFonts w:asciiTheme="minorEastAsia" w:hAnsiTheme="minorEastAsia"/>
                <w:color w:val="000000" w:themeColor="text1"/>
              </w:rPr>
            </w:pPr>
            <w:r>
              <w:rPr>
                <w:rFonts w:asciiTheme="minorEastAsia" w:hAnsiTheme="minorEastAsia" w:hint="eastAsia"/>
                <w:color w:val="000000" w:themeColor="text1"/>
              </w:rPr>
              <w:t>2</w:t>
            </w:r>
          </w:p>
        </w:tc>
      </w:tr>
      <w:tr w:rsidR="00072E7C" w:rsidRPr="00BD6656" w:rsidTr="003574D1">
        <w:trPr>
          <w:trHeight w:val="276"/>
        </w:trPr>
        <w:tc>
          <w:tcPr>
            <w:tcW w:w="1398" w:type="dxa"/>
            <w:vMerge/>
          </w:tcPr>
          <w:p w:rsidR="00072E7C" w:rsidRPr="0086283F" w:rsidRDefault="00072E7C" w:rsidP="008E6231">
            <w:pPr>
              <w:spacing w:beforeLines="50" w:before="156"/>
              <w:jc w:val="center"/>
              <w:rPr>
                <w:rFonts w:ascii="黑体" w:eastAsia="黑体" w:hAnsi="黑体"/>
                <w:color w:val="000000" w:themeColor="text1"/>
              </w:rPr>
            </w:pPr>
          </w:p>
        </w:tc>
        <w:tc>
          <w:tcPr>
            <w:tcW w:w="1843" w:type="dxa"/>
          </w:tcPr>
          <w:p w:rsidR="00072E7C" w:rsidRPr="00BD6656" w:rsidRDefault="00072E7C"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空间感</w:t>
            </w:r>
          </w:p>
        </w:tc>
        <w:tc>
          <w:tcPr>
            <w:tcW w:w="4394" w:type="dxa"/>
          </w:tcPr>
          <w:p w:rsidR="00072E7C" w:rsidRPr="00BD6656" w:rsidRDefault="00072E7C"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明显-不明显</w:t>
            </w:r>
          </w:p>
        </w:tc>
        <w:tc>
          <w:tcPr>
            <w:tcW w:w="801" w:type="dxa"/>
          </w:tcPr>
          <w:p w:rsidR="00072E7C" w:rsidRPr="00BD6656" w:rsidRDefault="00072E7C" w:rsidP="008E6231">
            <w:pPr>
              <w:spacing w:beforeLines="50" w:before="156"/>
              <w:jc w:val="center"/>
              <w:rPr>
                <w:rFonts w:asciiTheme="minorEastAsia" w:hAnsiTheme="minorEastAsia"/>
                <w:color w:val="000000" w:themeColor="text1"/>
              </w:rPr>
            </w:pPr>
            <w:r>
              <w:rPr>
                <w:rFonts w:asciiTheme="minorEastAsia" w:hAnsiTheme="minorEastAsia" w:hint="eastAsia"/>
                <w:color w:val="000000" w:themeColor="text1"/>
              </w:rPr>
              <w:t>2</w:t>
            </w:r>
          </w:p>
        </w:tc>
      </w:tr>
      <w:tr w:rsidR="00072E7C" w:rsidRPr="00BD6656" w:rsidTr="003574D1">
        <w:trPr>
          <w:trHeight w:val="276"/>
        </w:trPr>
        <w:tc>
          <w:tcPr>
            <w:tcW w:w="1398" w:type="dxa"/>
            <w:vMerge/>
          </w:tcPr>
          <w:p w:rsidR="00072E7C" w:rsidRPr="0086283F" w:rsidRDefault="00072E7C" w:rsidP="008E6231">
            <w:pPr>
              <w:spacing w:beforeLines="50" w:before="156"/>
              <w:jc w:val="center"/>
              <w:rPr>
                <w:rFonts w:ascii="黑体" w:eastAsia="黑体" w:hAnsi="黑体"/>
                <w:color w:val="000000" w:themeColor="text1"/>
              </w:rPr>
            </w:pPr>
          </w:p>
        </w:tc>
        <w:tc>
          <w:tcPr>
            <w:tcW w:w="1843" w:type="dxa"/>
          </w:tcPr>
          <w:p w:rsidR="00072E7C" w:rsidRDefault="00072E7C"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定位感</w:t>
            </w:r>
          </w:p>
        </w:tc>
        <w:tc>
          <w:tcPr>
            <w:tcW w:w="4394" w:type="dxa"/>
          </w:tcPr>
          <w:p w:rsidR="00072E7C" w:rsidRPr="00BD6656" w:rsidRDefault="00072E7C"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清晰明确-含糊不清</w:t>
            </w:r>
          </w:p>
        </w:tc>
        <w:tc>
          <w:tcPr>
            <w:tcW w:w="801" w:type="dxa"/>
          </w:tcPr>
          <w:p w:rsidR="00072E7C" w:rsidRPr="00BD6656" w:rsidRDefault="00072E7C" w:rsidP="008E6231">
            <w:pPr>
              <w:spacing w:beforeLines="50" w:before="156"/>
              <w:jc w:val="center"/>
              <w:rPr>
                <w:rFonts w:asciiTheme="minorEastAsia" w:hAnsiTheme="minorEastAsia"/>
                <w:color w:val="000000" w:themeColor="text1"/>
              </w:rPr>
            </w:pPr>
            <w:r>
              <w:rPr>
                <w:rFonts w:asciiTheme="minorEastAsia" w:hAnsiTheme="minorEastAsia" w:hint="eastAsia"/>
                <w:color w:val="000000" w:themeColor="text1"/>
              </w:rPr>
              <w:t>2</w:t>
            </w:r>
          </w:p>
        </w:tc>
      </w:tr>
      <w:tr w:rsidR="00072E7C" w:rsidRPr="00BD6656" w:rsidTr="003574D1">
        <w:trPr>
          <w:trHeight w:val="276"/>
        </w:trPr>
        <w:tc>
          <w:tcPr>
            <w:tcW w:w="1398" w:type="dxa"/>
          </w:tcPr>
          <w:p w:rsidR="00072E7C" w:rsidRPr="0086283F" w:rsidRDefault="00072E7C" w:rsidP="008E6231">
            <w:pPr>
              <w:spacing w:beforeLines="50" w:before="156"/>
              <w:jc w:val="center"/>
              <w:rPr>
                <w:rFonts w:ascii="黑体" w:eastAsia="黑体" w:hAnsi="黑体"/>
                <w:color w:val="000000" w:themeColor="text1"/>
              </w:rPr>
            </w:pPr>
            <w:r w:rsidRPr="0086283F">
              <w:rPr>
                <w:rFonts w:ascii="黑体" w:eastAsia="黑体" w:hAnsi="黑体" w:hint="eastAsia"/>
                <w:color w:val="000000" w:themeColor="text1"/>
              </w:rPr>
              <w:t>分离度</w:t>
            </w:r>
          </w:p>
        </w:tc>
        <w:tc>
          <w:tcPr>
            <w:tcW w:w="1843" w:type="dxa"/>
          </w:tcPr>
          <w:p w:rsidR="00072E7C" w:rsidRDefault="00072E7C"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器乐/人声分离度</w:t>
            </w:r>
          </w:p>
        </w:tc>
        <w:tc>
          <w:tcPr>
            <w:tcW w:w="4394" w:type="dxa"/>
          </w:tcPr>
          <w:p w:rsidR="00072E7C" w:rsidRPr="00BD6656" w:rsidRDefault="00072E7C" w:rsidP="008E6231">
            <w:pPr>
              <w:spacing w:beforeLines="50" w:before="156"/>
              <w:rPr>
                <w:rFonts w:asciiTheme="minorEastAsia" w:hAnsiTheme="minorEastAsia"/>
                <w:color w:val="000000" w:themeColor="text1"/>
              </w:rPr>
            </w:pPr>
            <w:r>
              <w:rPr>
                <w:rFonts w:asciiTheme="minorEastAsia" w:hAnsiTheme="minorEastAsia" w:hint="eastAsia"/>
                <w:color w:val="000000" w:themeColor="text1"/>
              </w:rPr>
              <w:t>分离度高-分离度差</w:t>
            </w:r>
          </w:p>
        </w:tc>
        <w:tc>
          <w:tcPr>
            <w:tcW w:w="801" w:type="dxa"/>
          </w:tcPr>
          <w:p w:rsidR="00072E7C" w:rsidRPr="00BD6656" w:rsidRDefault="00072E7C" w:rsidP="008E6231">
            <w:pPr>
              <w:spacing w:beforeLines="50" w:before="156"/>
              <w:jc w:val="center"/>
              <w:rPr>
                <w:rFonts w:asciiTheme="minorEastAsia" w:hAnsiTheme="minorEastAsia"/>
                <w:color w:val="000000" w:themeColor="text1"/>
              </w:rPr>
            </w:pPr>
            <w:r>
              <w:rPr>
                <w:rFonts w:asciiTheme="minorEastAsia" w:hAnsiTheme="minorEastAsia" w:hint="eastAsia"/>
                <w:color w:val="000000" w:themeColor="text1"/>
              </w:rPr>
              <w:t>2</w:t>
            </w:r>
          </w:p>
        </w:tc>
      </w:tr>
      <w:tr w:rsidR="0086283F" w:rsidRPr="00BD6656" w:rsidTr="00155E67">
        <w:trPr>
          <w:trHeight w:val="276"/>
        </w:trPr>
        <w:tc>
          <w:tcPr>
            <w:tcW w:w="7635" w:type="dxa"/>
            <w:gridSpan w:val="3"/>
          </w:tcPr>
          <w:p w:rsidR="0086283F" w:rsidRPr="00072E7C" w:rsidRDefault="0086283F" w:rsidP="0086283F">
            <w:pPr>
              <w:spacing w:beforeLines="50" w:before="156"/>
              <w:jc w:val="center"/>
              <w:rPr>
                <w:rFonts w:ascii="黑体" w:eastAsia="黑体" w:hAnsi="黑体"/>
                <w:color w:val="000000" w:themeColor="text1"/>
              </w:rPr>
            </w:pPr>
            <w:r w:rsidRPr="00072E7C">
              <w:rPr>
                <w:rFonts w:ascii="黑体" w:eastAsia="黑体" w:hAnsi="黑体" w:hint="eastAsia"/>
                <w:color w:val="000000" w:themeColor="text1"/>
              </w:rPr>
              <w:t>总  分</w:t>
            </w:r>
          </w:p>
        </w:tc>
        <w:tc>
          <w:tcPr>
            <w:tcW w:w="801" w:type="dxa"/>
          </w:tcPr>
          <w:p w:rsidR="0086283F" w:rsidRPr="00072E7C" w:rsidRDefault="0086283F" w:rsidP="0086283F">
            <w:pPr>
              <w:spacing w:beforeLines="50" w:before="156"/>
              <w:jc w:val="center"/>
              <w:rPr>
                <w:rFonts w:ascii="黑体" w:eastAsia="黑体" w:hAnsi="黑体"/>
                <w:color w:val="000000" w:themeColor="text1"/>
              </w:rPr>
            </w:pPr>
            <w:r w:rsidRPr="00072E7C">
              <w:rPr>
                <w:rFonts w:ascii="黑体" w:eastAsia="黑体" w:hAnsi="黑体" w:hint="eastAsia"/>
                <w:color w:val="000000" w:themeColor="text1"/>
              </w:rPr>
              <w:t>36</w:t>
            </w:r>
          </w:p>
        </w:tc>
      </w:tr>
    </w:tbl>
    <w:p w:rsidR="0086283F" w:rsidRDefault="0086283F" w:rsidP="008E6231">
      <w:pPr>
        <w:spacing w:beforeLines="50" w:before="156"/>
      </w:pPr>
    </w:p>
    <w:p w:rsidR="007C5D93" w:rsidRPr="0086283F" w:rsidRDefault="007C5D93" w:rsidP="0086283F">
      <w:pPr>
        <w:pStyle w:val="a7"/>
        <w:numPr>
          <w:ilvl w:val="1"/>
          <w:numId w:val="1"/>
        </w:numPr>
        <w:spacing w:beforeLines="50" w:before="156"/>
        <w:ind w:firstLineChars="0"/>
        <w:rPr>
          <w:rFonts w:ascii="黑体" w:eastAsia="黑体" w:hAnsi="黑体"/>
        </w:rPr>
      </w:pPr>
      <w:r w:rsidRPr="0086283F">
        <w:rPr>
          <w:rFonts w:ascii="黑体" w:eastAsia="黑体" w:hAnsi="黑体" w:hint="eastAsia"/>
        </w:rPr>
        <w:t>评价过程</w:t>
      </w:r>
    </w:p>
    <w:p w:rsidR="007C5D93" w:rsidRDefault="002C4D47" w:rsidP="0086283F">
      <w:pPr>
        <w:spacing w:beforeLines="50" w:before="156"/>
        <w:ind w:firstLineChars="200" w:firstLine="420"/>
      </w:pPr>
      <w:r w:rsidRPr="0086283F">
        <w:rPr>
          <w:rFonts w:hint="eastAsia"/>
        </w:rPr>
        <w:t>裁判员在确认相关场地条件符合主观听音评价要求后，听音员</w:t>
      </w:r>
      <w:r w:rsidR="006E013C" w:rsidRPr="0086283F">
        <w:rPr>
          <w:rFonts w:hint="eastAsia"/>
        </w:rPr>
        <w:t>两人一组</w:t>
      </w:r>
      <w:r w:rsidRPr="0086283F">
        <w:rPr>
          <w:rFonts w:hint="eastAsia"/>
        </w:rPr>
        <w:t>入场开始评价。评价采用“</w:t>
      </w:r>
      <w:r w:rsidR="00C92EEC" w:rsidRPr="00F3589E">
        <w:rPr>
          <w:rFonts w:hint="eastAsia"/>
          <w:b/>
        </w:rPr>
        <w:t>单</w:t>
      </w:r>
      <w:r w:rsidRPr="00F3589E">
        <w:rPr>
          <w:rFonts w:hint="eastAsia"/>
          <w:b/>
        </w:rPr>
        <w:t>盲</w:t>
      </w:r>
      <w:r w:rsidR="00C92EEC" w:rsidRPr="00F3589E">
        <w:rPr>
          <w:rFonts w:hint="eastAsia"/>
          <w:b/>
        </w:rPr>
        <w:t>双</w:t>
      </w:r>
      <w:r w:rsidRPr="00F3589E">
        <w:rPr>
          <w:rFonts w:hint="eastAsia"/>
          <w:b/>
        </w:rPr>
        <w:t>听</w:t>
      </w:r>
      <w:r w:rsidR="00C92EEC" w:rsidRPr="00F3589E">
        <w:rPr>
          <w:rFonts w:hint="eastAsia"/>
          <w:b/>
        </w:rPr>
        <w:t>比较</w:t>
      </w:r>
      <w:r w:rsidR="0086283F" w:rsidRPr="00F3589E">
        <w:rPr>
          <w:rFonts w:hint="eastAsia"/>
          <w:b/>
        </w:rPr>
        <w:t>六向</w:t>
      </w:r>
      <w:r w:rsidRPr="0086283F">
        <w:rPr>
          <w:rFonts w:hint="eastAsia"/>
        </w:rPr>
        <w:t>”法，即已知参考器材，遮住被测器材的</w:t>
      </w:r>
      <w:r w:rsidRPr="0086283F">
        <w:rPr>
          <w:rFonts w:hint="eastAsia"/>
        </w:rPr>
        <w:t>LOGO</w:t>
      </w:r>
      <w:r w:rsidRPr="0086283F">
        <w:rPr>
          <w:rFonts w:hint="eastAsia"/>
        </w:rPr>
        <w:t>等显著标识，</w:t>
      </w:r>
      <w:r w:rsidR="00975BC3" w:rsidRPr="0086283F">
        <w:rPr>
          <w:rFonts w:hint="eastAsia"/>
        </w:rPr>
        <w:t>两位</w:t>
      </w:r>
      <w:r w:rsidRPr="0086283F">
        <w:rPr>
          <w:rFonts w:hint="eastAsia"/>
        </w:rPr>
        <w:t>听音员需要</w:t>
      </w:r>
      <w:r w:rsidR="003C2A22" w:rsidRPr="0086283F">
        <w:rPr>
          <w:rFonts w:hint="eastAsia"/>
        </w:rPr>
        <w:t>在</w:t>
      </w:r>
      <w:r w:rsidRPr="0086283F">
        <w:rPr>
          <w:rFonts w:hint="eastAsia"/>
        </w:rPr>
        <w:t>参考器材和被测器材</w:t>
      </w:r>
      <w:r w:rsidR="003C2A22" w:rsidRPr="0086283F">
        <w:rPr>
          <w:rFonts w:hint="eastAsia"/>
        </w:rPr>
        <w:t>之间快速切换、相互对比</w:t>
      </w:r>
      <w:r w:rsidRPr="0086283F">
        <w:rPr>
          <w:rFonts w:hint="eastAsia"/>
        </w:rPr>
        <w:t>，并在以上</w:t>
      </w:r>
      <w:r w:rsidR="00F3589E">
        <w:rPr>
          <w:rFonts w:hint="eastAsia"/>
        </w:rPr>
        <w:t>六个方向</w:t>
      </w:r>
      <w:r w:rsidR="00F3589E">
        <w:rPr>
          <w:rFonts w:hint="eastAsia"/>
        </w:rPr>
        <w:t>/</w:t>
      </w:r>
      <w:r w:rsidR="00072E7C" w:rsidRPr="0086283F">
        <w:rPr>
          <w:rFonts w:hint="eastAsia"/>
        </w:rPr>
        <w:t>十五</w:t>
      </w:r>
      <w:r w:rsidRPr="0086283F">
        <w:rPr>
          <w:rFonts w:hint="eastAsia"/>
        </w:rPr>
        <w:t>个</w:t>
      </w:r>
      <w:r w:rsidR="00F3589E">
        <w:rPr>
          <w:rFonts w:hint="eastAsia"/>
        </w:rPr>
        <w:t>项目</w:t>
      </w:r>
      <w:r w:rsidRPr="0086283F">
        <w:rPr>
          <w:rFonts w:hint="eastAsia"/>
        </w:rPr>
        <w:t>上</w:t>
      </w:r>
      <w:r w:rsidR="00975BC3" w:rsidRPr="0086283F">
        <w:rPr>
          <w:rFonts w:hint="eastAsia"/>
        </w:rPr>
        <w:t>各自</w:t>
      </w:r>
      <w:r w:rsidR="006E013C" w:rsidRPr="0086283F">
        <w:rPr>
          <w:rFonts w:hint="eastAsia"/>
        </w:rPr>
        <w:t>对被测器材</w:t>
      </w:r>
      <w:r w:rsidRPr="0086283F">
        <w:rPr>
          <w:rFonts w:hint="eastAsia"/>
        </w:rPr>
        <w:t>逐次打分</w:t>
      </w:r>
      <w:r w:rsidR="00975BC3" w:rsidRPr="0086283F">
        <w:rPr>
          <w:rFonts w:hint="eastAsia"/>
        </w:rPr>
        <w:t>；随后由裁判整理评分表并统计总分。如果两位听音员打分相差在</w:t>
      </w:r>
      <w:r w:rsidR="0086283F">
        <w:rPr>
          <w:rFonts w:hint="eastAsia"/>
        </w:rPr>
        <w:t>3</w:t>
      </w:r>
      <w:r w:rsidR="00975BC3" w:rsidRPr="0086283F">
        <w:rPr>
          <w:rFonts w:hint="eastAsia"/>
        </w:rPr>
        <w:t>0%</w:t>
      </w:r>
      <w:r w:rsidR="00975BC3" w:rsidRPr="0086283F">
        <w:rPr>
          <w:rFonts w:hint="eastAsia"/>
        </w:rPr>
        <w:t>以内，则该器材总分是两份分数的均值；如果两位听音员打分相差大于等于</w:t>
      </w:r>
      <w:r w:rsidR="0086283F">
        <w:rPr>
          <w:rFonts w:hint="eastAsia"/>
        </w:rPr>
        <w:t>3</w:t>
      </w:r>
      <w:r w:rsidR="00975BC3" w:rsidRPr="0086283F">
        <w:rPr>
          <w:rFonts w:hint="eastAsia"/>
        </w:rPr>
        <w:t>0%</w:t>
      </w:r>
      <w:r w:rsidR="00975BC3" w:rsidRPr="0086283F">
        <w:rPr>
          <w:rFonts w:hint="eastAsia"/>
        </w:rPr>
        <w:t>，则该器材</w:t>
      </w:r>
      <w:r w:rsidR="006E013C" w:rsidRPr="0086283F">
        <w:rPr>
          <w:rFonts w:hint="eastAsia"/>
        </w:rPr>
        <w:t>重新换另一组听音员评价；如果另一组听音员打分相差依旧大于等于</w:t>
      </w:r>
      <w:r w:rsidR="0086283F">
        <w:rPr>
          <w:rFonts w:hint="eastAsia"/>
        </w:rPr>
        <w:t>3</w:t>
      </w:r>
      <w:r w:rsidR="006E013C" w:rsidRPr="0086283F">
        <w:rPr>
          <w:rFonts w:hint="eastAsia"/>
        </w:rPr>
        <w:t>0%</w:t>
      </w:r>
      <w:r w:rsidR="006E013C" w:rsidRPr="0086283F">
        <w:rPr>
          <w:rFonts w:hint="eastAsia"/>
        </w:rPr>
        <w:t>，则该器材由两组听音员一起评价，并由裁判收集所有数据交由中国电子音响行业协会音质评价听音团主任评判。</w:t>
      </w:r>
    </w:p>
    <w:p w:rsidR="002C4D47" w:rsidRDefault="008C3F47" w:rsidP="0086283F">
      <w:pPr>
        <w:spacing w:beforeLines="50" w:before="156"/>
        <w:ind w:firstLineChars="200" w:firstLine="420"/>
      </w:pPr>
      <w:r>
        <w:rPr>
          <w:rFonts w:hint="eastAsia"/>
        </w:rPr>
        <w:t>听音员</w:t>
      </w:r>
      <w:r w:rsidR="00C92EEC">
        <w:rPr>
          <w:rFonts w:hint="eastAsia"/>
        </w:rPr>
        <w:t>两组应轮换评价，每</w:t>
      </w:r>
      <w:r w:rsidR="00C92EEC">
        <w:rPr>
          <w:rFonts w:hint="eastAsia"/>
        </w:rPr>
        <w:t>30</w:t>
      </w:r>
      <w:r w:rsidR="00C92EEC">
        <w:rPr>
          <w:rFonts w:hint="eastAsia"/>
        </w:rPr>
        <w:t>分钟休息</w:t>
      </w:r>
      <w:r w:rsidR="00C92EEC">
        <w:rPr>
          <w:rFonts w:hint="eastAsia"/>
        </w:rPr>
        <w:t>30</w:t>
      </w:r>
      <w:r w:rsidR="00C92EEC">
        <w:rPr>
          <w:rFonts w:hint="eastAsia"/>
        </w:rPr>
        <w:t>分钟；如果场地允许，也可同时</w:t>
      </w:r>
      <w:r>
        <w:rPr>
          <w:rFonts w:hint="eastAsia"/>
        </w:rPr>
        <w:t>评价，每</w:t>
      </w:r>
      <w:r>
        <w:rPr>
          <w:rFonts w:hint="eastAsia"/>
        </w:rPr>
        <w:lastRenderedPageBreak/>
        <w:t>45</w:t>
      </w:r>
      <w:r>
        <w:rPr>
          <w:rFonts w:hint="eastAsia"/>
        </w:rPr>
        <w:t>分钟应休息</w:t>
      </w:r>
      <w:r>
        <w:rPr>
          <w:rFonts w:hint="eastAsia"/>
        </w:rPr>
        <w:t>15</w:t>
      </w:r>
      <w:r w:rsidR="00C92EEC">
        <w:rPr>
          <w:rFonts w:hint="eastAsia"/>
        </w:rPr>
        <w:t>分钟。</w:t>
      </w:r>
    </w:p>
    <w:p w:rsidR="00F00952" w:rsidRDefault="00F00952" w:rsidP="008E6231">
      <w:pPr>
        <w:spacing w:beforeLines="50" w:before="156"/>
      </w:pPr>
    </w:p>
    <w:p w:rsidR="00F00952" w:rsidRPr="0086283F" w:rsidRDefault="00F00952" w:rsidP="0086283F">
      <w:pPr>
        <w:pStyle w:val="a7"/>
        <w:numPr>
          <w:ilvl w:val="0"/>
          <w:numId w:val="1"/>
        </w:numPr>
        <w:spacing w:beforeLines="50" w:before="156"/>
        <w:ind w:firstLineChars="0"/>
        <w:rPr>
          <w:rFonts w:ascii="黑体" w:eastAsia="黑体" w:hAnsi="黑体"/>
        </w:rPr>
      </w:pPr>
      <w:r w:rsidRPr="0086283F">
        <w:rPr>
          <w:rFonts w:ascii="黑体" w:eastAsia="黑体" w:hAnsi="黑体" w:hint="eastAsia"/>
        </w:rPr>
        <w:t>授权过程</w:t>
      </w:r>
    </w:p>
    <w:p w:rsidR="0086283F" w:rsidRDefault="00F00952" w:rsidP="0086283F">
      <w:pPr>
        <w:spacing w:beforeLines="50" w:before="156"/>
        <w:ind w:firstLineChars="200" w:firstLine="420"/>
        <w:rPr>
          <w:rFonts w:hint="eastAsia"/>
        </w:rPr>
      </w:pPr>
      <w:r>
        <w:rPr>
          <w:rFonts w:hint="eastAsia"/>
        </w:rPr>
        <w:t>协会综合客观检测结果和主观评价结果，对符合要求的产品发放“金耳朵选择认证”授权书，通过产品将可在产品外观及包装上使用“金耳朵选择认证”</w:t>
      </w:r>
      <w:r>
        <w:rPr>
          <w:rFonts w:hint="eastAsia"/>
        </w:rPr>
        <w:t>LOGO</w:t>
      </w:r>
      <w:r>
        <w:rPr>
          <w:rFonts w:hint="eastAsia"/>
        </w:rPr>
        <w:t>。</w:t>
      </w:r>
    </w:p>
    <w:p w:rsidR="00EA550A" w:rsidRPr="00EA550A" w:rsidRDefault="00EA550A" w:rsidP="0086283F">
      <w:pPr>
        <w:spacing w:beforeLines="50" w:before="156"/>
        <w:ind w:firstLineChars="200" w:firstLine="420"/>
      </w:pPr>
      <w:r w:rsidRPr="00EA550A">
        <w:rPr>
          <w:rFonts w:hint="eastAsia"/>
        </w:rPr>
        <w:t>同时协会将给每一款送测产品</w:t>
      </w:r>
      <w:r>
        <w:rPr>
          <w:rFonts w:hint="eastAsia"/>
        </w:rPr>
        <w:t>（不论通过与否）</w:t>
      </w:r>
      <w:r w:rsidRPr="00EA550A">
        <w:rPr>
          <w:rFonts w:hint="eastAsia"/>
        </w:rPr>
        <w:t>出具主观评价报告，内容包含六向图、专家简评等，以帮助有关企业对比排查、改善产品。</w:t>
      </w:r>
    </w:p>
    <w:p w:rsidR="00F00952" w:rsidRPr="007C5D93" w:rsidRDefault="00F00952" w:rsidP="0086283F">
      <w:pPr>
        <w:spacing w:beforeLines="50" w:before="156"/>
        <w:ind w:firstLineChars="200" w:firstLine="420"/>
      </w:pPr>
      <w:r>
        <w:rPr>
          <w:rFonts w:hint="eastAsia"/>
        </w:rPr>
        <w:t>“金耳朵选择认证”</w:t>
      </w:r>
      <w:r>
        <w:rPr>
          <w:rFonts w:hint="eastAsia"/>
        </w:rPr>
        <w:t>LOGO</w:t>
      </w:r>
      <w:r>
        <w:rPr>
          <w:rFonts w:hint="eastAsia"/>
        </w:rPr>
        <w:t>仅可用于通检产品。</w:t>
      </w:r>
      <w:bookmarkStart w:id="0" w:name="_GoBack"/>
      <w:bookmarkEnd w:id="0"/>
    </w:p>
    <w:sectPr w:rsidR="00F00952" w:rsidRPr="007C5D93" w:rsidSect="00A565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449" w:rsidRDefault="008C7449" w:rsidP="00072E7C">
      <w:r>
        <w:separator/>
      </w:r>
    </w:p>
  </w:endnote>
  <w:endnote w:type="continuationSeparator" w:id="0">
    <w:p w:rsidR="008C7449" w:rsidRDefault="008C7449" w:rsidP="0007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449" w:rsidRDefault="008C7449" w:rsidP="00072E7C">
      <w:r>
        <w:separator/>
      </w:r>
    </w:p>
  </w:footnote>
  <w:footnote w:type="continuationSeparator" w:id="0">
    <w:p w:rsidR="008C7449" w:rsidRDefault="008C7449" w:rsidP="00072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661B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37021188"/>
    <w:multiLevelType w:val="multilevel"/>
    <w:tmpl w:val="2868729C"/>
    <w:lvl w:ilvl="0">
      <w:start w:val="1"/>
      <w:numFmt w:val="decimal"/>
      <w:lvlText w:val="%1"/>
      <w:lvlJc w:val="left"/>
      <w:pPr>
        <w:ind w:left="425" w:hanging="425"/>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3C787B33"/>
    <w:multiLevelType w:val="multilevel"/>
    <w:tmpl w:val="0409001D"/>
    <w:lvl w:ilvl="0">
      <w:start w:val="1"/>
      <w:numFmt w:val="decimal"/>
      <w:lvlText w:val="%1"/>
      <w:lvlJc w:val="left"/>
      <w:pPr>
        <w:ind w:left="845" w:hanging="425"/>
      </w:pPr>
    </w:lvl>
    <w:lvl w:ilvl="1">
      <w:start w:val="1"/>
      <w:numFmt w:val="decimal"/>
      <w:lvlText w:val="%1.%2"/>
      <w:lvlJc w:val="left"/>
      <w:pPr>
        <w:ind w:left="1412" w:hanging="567"/>
      </w:pPr>
    </w:lvl>
    <w:lvl w:ilvl="2">
      <w:start w:val="1"/>
      <w:numFmt w:val="decimal"/>
      <w:lvlText w:val="%1.%2.%3"/>
      <w:lvlJc w:val="left"/>
      <w:pPr>
        <w:ind w:left="1838" w:hanging="567"/>
      </w:pPr>
    </w:lvl>
    <w:lvl w:ilvl="3">
      <w:start w:val="1"/>
      <w:numFmt w:val="decimal"/>
      <w:lvlText w:val="%1.%2.%3.%4"/>
      <w:lvlJc w:val="left"/>
      <w:pPr>
        <w:ind w:left="2404" w:hanging="708"/>
      </w:pPr>
    </w:lvl>
    <w:lvl w:ilvl="4">
      <w:start w:val="1"/>
      <w:numFmt w:val="decimal"/>
      <w:lvlText w:val="%1.%2.%3.%4.%5"/>
      <w:lvlJc w:val="left"/>
      <w:pPr>
        <w:ind w:left="2971" w:hanging="850"/>
      </w:pPr>
    </w:lvl>
    <w:lvl w:ilvl="5">
      <w:start w:val="1"/>
      <w:numFmt w:val="decimal"/>
      <w:lvlText w:val="%1.%2.%3.%4.%5.%6"/>
      <w:lvlJc w:val="left"/>
      <w:pPr>
        <w:ind w:left="3680" w:hanging="1134"/>
      </w:pPr>
    </w:lvl>
    <w:lvl w:ilvl="6">
      <w:start w:val="1"/>
      <w:numFmt w:val="decimal"/>
      <w:lvlText w:val="%1.%2.%3.%4.%5.%6.%7"/>
      <w:lvlJc w:val="left"/>
      <w:pPr>
        <w:ind w:left="4247" w:hanging="1276"/>
      </w:pPr>
    </w:lvl>
    <w:lvl w:ilvl="7">
      <w:start w:val="1"/>
      <w:numFmt w:val="decimal"/>
      <w:lvlText w:val="%1.%2.%3.%4.%5.%6.%7.%8"/>
      <w:lvlJc w:val="left"/>
      <w:pPr>
        <w:ind w:left="4814" w:hanging="1418"/>
      </w:pPr>
    </w:lvl>
    <w:lvl w:ilvl="8">
      <w:start w:val="1"/>
      <w:numFmt w:val="decimal"/>
      <w:lvlText w:val="%1.%2.%3.%4.%5.%6.%7.%8.%9"/>
      <w:lvlJc w:val="left"/>
      <w:pPr>
        <w:ind w:left="5522" w:hanging="1700"/>
      </w:pPr>
    </w:lvl>
  </w:abstractNum>
  <w:abstractNum w:abstractNumId="3">
    <w:nsid w:val="3DCA3EE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7E2E6D4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3D"/>
    <w:rsid w:val="00001CC8"/>
    <w:rsid w:val="00002A2F"/>
    <w:rsid w:val="0002504A"/>
    <w:rsid w:val="00052E19"/>
    <w:rsid w:val="0005373D"/>
    <w:rsid w:val="00072E7C"/>
    <w:rsid w:val="0008309B"/>
    <w:rsid w:val="00214362"/>
    <w:rsid w:val="00240FF8"/>
    <w:rsid w:val="002B57EE"/>
    <w:rsid w:val="002C4D47"/>
    <w:rsid w:val="002E5AE9"/>
    <w:rsid w:val="002F0265"/>
    <w:rsid w:val="002F6162"/>
    <w:rsid w:val="00336691"/>
    <w:rsid w:val="00342055"/>
    <w:rsid w:val="00377372"/>
    <w:rsid w:val="00382363"/>
    <w:rsid w:val="003A3D6F"/>
    <w:rsid w:val="003C2A22"/>
    <w:rsid w:val="00437A2E"/>
    <w:rsid w:val="004A17EB"/>
    <w:rsid w:val="004A61E3"/>
    <w:rsid w:val="00571221"/>
    <w:rsid w:val="005C0A18"/>
    <w:rsid w:val="00643704"/>
    <w:rsid w:val="006B02D0"/>
    <w:rsid w:val="006E013C"/>
    <w:rsid w:val="006E6D85"/>
    <w:rsid w:val="00713424"/>
    <w:rsid w:val="00770537"/>
    <w:rsid w:val="00776A64"/>
    <w:rsid w:val="00792A54"/>
    <w:rsid w:val="007C5D93"/>
    <w:rsid w:val="007E7FF7"/>
    <w:rsid w:val="007F41C3"/>
    <w:rsid w:val="00804F8C"/>
    <w:rsid w:val="00857CCC"/>
    <w:rsid w:val="0086220E"/>
    <w:rsid w:val="0086283F"/>
    <w:rsid w:val="008C3F47"/>
    <w:rsid w:val="008C7449"/>
    <w:rsid w:val="008E6231"/>
    <w:rsid w:val="00975BC3"/>
    <w:rsid w:val="00981EC4"/>
    <w:rsid w:val="009C1C95"/>
    <w:rsid w:val="009D731C"/>
    <w:rsid w:val="00A21DD1"/>
    <w:rsid w:val="00A56511"/>
    <w:rsid w:val="00A655F8"/>
    <w:rsid w:val="00AB0077"/>
    <w:rsid w:val="00AD4229"/>
    <w:rsid w:val="00AE632E"/>
    <w:rsid w:val="00B44B65"/>
    <w:rsid w:val="00C92EEC"/>
    <w:rsid w:val="00CF69C9"/>
    <w:rsid w:val="00D36A3D"/>
    <w:rsid w:val="00D60795"/>
    <w:rsid w:val="00D950E4"/>
    <w:rsid w:val="00DB2C7F"/>
    <w:rsid w:val="00E600B2"/>
    <w:rsid w:val="00E9612A"/>
    <w:rsid w:val="00EA39FB"/>
    <w:rsid w:val="00EA550A"/>
    <w:rsid w:val="00EE448C"/>
    <w:rsid w:val="00EF7B53"/>
    <w:rsid w:val="00F00952"/>
    <w:rsid w:val="00F35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02D0"/>
    <w:rPr>
      <w:sz w:val="18"/>
      <w:szCs w:val="18"/>
    </w:rPr>
  </w:style>
  <w:style w:type="character" w:customStyle="1" w:styleId="Char">
    <w:name w:val="批注框文本 Char"/>
    <w:basedOn w:val="a0"/>
    <w:link w:val="a3"/>
    <w:uiPriority w:val="99"/>
    <w:semiHidden/>
    <w:rsid w:val="006B02D0"/>
    <w:rPr>
      <w:sz w:val="18"/>
      <w:szCs w:val="18"/>
    </w:rPr>
  </w:style>
  <w:style w:type="table" w:styleId="a4">
    <w:name w:val="Table Grid"/>
    <w:basedOn w:val="a1"/>
    <w:uiPriority w:val="59"/>
    <w:rsid w:val="00D95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072E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72E7C"/>
    <w:rPr>
      <w:sz w:val="18"/>
      <w:szCs w:val="18"/>
    </w:rPr>
  </w:style>
  <w:style w:type="paragraph" w:styleId="a6">
    <w:name w:val="footer"/>
    <w:basedOn w:val="a"/>
    <w:link w:val="Char1"/>
    <w:uiPriority w:val="99"/>
    <w:unhideWhenUsed/>
    <w:rsid w:val="00072E7C"/>
    <w:pPr>
      <w:tabs>
        <w:tab w:val="center" w:pos="4153"/>
        <w:tab w:val="right" w:pos="8306"/>
      </w:tabs>
      <w:snapToGrid w:val="0"/>
      <w:jc w:val="left"/>
    </w:pPr>
    <w:rPr>
      <w:sz w:val="18"/>
      <w:szCs w:val="18"/>
    </w:rPr>
  </w:style>
  <w:style w:type="character" w:customStyle="1" w:styleId="Char1">
    <w:name w:val="页脚 Char"/>
    <w:basedOn w:val="a0"/>
    <w:link w:val="a6"/>
    <w:uiPriority w:val="99"/>
    <w:rsid w:val="00072E7C"/>
    <w:rPr>
      <w:sz w:val="18"/>
      <w:szCs w:val="18"/>
    </w:rPr>
  </w:style>
  <w:style w:type="paragraph" w:styleId="a7">
    <w:name w:val="List Paragraph"/>
    <w:basedOn w:val="a"/>
    <w:uiPriority w:val="34"/>
    <w:qFormat/>
    <w:rsid w:val="008E623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B02D0"/>
    <w:rPr>
      <w:sz w:val="18"/>
      <w:szCs w:val="18"/>
    </w:rPr>
  </w:style>
  <w:style w:type="character" w:customStyle="1" w:styleId="Char">
    <w:name w:val="批注框文本 Char"/>
    <w:basedOn w:val="a0"/>
    <w:link w:val="a3"/>
    <w:uiPriority w:val="99"/>
    <w:semiHidden/>
    <w:rsid w:val="006B02D0"/>
    <w:rPr>
      <w:sz w:val="18"/>
      <w:szCs w:val="18"/>
    </w:rPr>
  </w:style>
  <w:style w:type="table" w:styleId="a4">
    <w:name w:val="Table Grid"/>
    <w:basedOn w:val="a1"/>
    <w:uiPriority w:val="59"/>
    <w:rsid w:val="00D95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072E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72E7C"/>
    <w:rPr>
      <w:sz w:val="18"/>
      <w:szCs w:val="18"/>
    </w:rPr>
  </w:style>
  <w:style w:type="paragraph" w:styleId="a6">
    <w:name w:val="footer"/>
    <w:basedOn w:val="a"/>
    <w:link w:val="Char1"/>
    <w:uiPriority w:val="99"/>
    <w:unhideWhenUsed/>
    <w:rsid w:val="00072E7C"/>
    <w:pPr>
      <w:tabs>
        <w:tab w:val="center" w:pos="4153"/>
        <w:tab w:val="right" w:pos="8306"/>
      </w:tabs>
      <w:snapToGrid w:val="0"/>
      <w:jc w:val="left"/>
    </w:pPr>
    <w:rPr>
      <w:sz w:val="18"/>
      <w:szCs w:val="18"/>
    </w:rPr>
  </w:style>
  <w:style w:type="character" w:customStyle="1" w:styleId="Char1">
    <w:name w:val="页脚 Char"/>
    <w:basedOn w:val="a0"/>
    <w:link w:val="a6"/>
    <w:uiPriority w:val="99"/>
    <w:rsid w:val="00072E7C"/>
    <w:rPr>
      <w:sz w:val="18"/>
      <w:szCs w:val="18"/>
    </w:rPr>
  </w:style>
  <w:style w:type="paragraph" w:styleId="a7">
    <w:name w:val="List Paragraph"/>
    <w:basedOn w:val="a"/>
    <w:uiPriority w:val="34"/>
    <w:qFormat/>
    <w:rsid w:val="008E623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6359">
      <w:bodyDiv w:val="1"/>
      <w:marLeft w:val="0"/>
      <w:marRight w:val="0"/>
      <w:marTop w:val="0"/>
      <w:marBottom w:val="0"/>
      <w:divBdr>
        <w:top w:val="none" w:sz="0" w:space="0" w:color="auto"/>
        <w:left w:val="none" w:sz="0" w:space="0" w:color="auto"/>
        <w:bottom w:val="none" w:sz="0" w:space="0" w:color="auto"/>
        <w:right w:val="none" w:sz="0" w:space="0" w:color="auto"/>
      </w:divBdr>
    </w:div>
    <w:div w:id="255485612">
      <w:bodyDiv w:val="1"/>
      <w:marLeft w:val="0"/>
      <w:marRight w:val="0"/>
      <w:marTop w:val="0"/>
      <w:marBottom w:val="0"/>
      <w:divBdr>
        <w:top w:val="none" w:sz="0" w:space="0" w:color="auto"/>
        <w:left w:val="none" w:sz="0" w:space="0" w:color="auto"/>
        <w:bottom w:val="none" w:sz="0" w:space="0" w:color="auto"/>
        <w:right w:val="none" w:sz="0" w:space="0" w:color="auto"/>
      </w:divBdr>
    </w:div>
    <w:div w:id="264920114">
      <w:bodyDiv w:val="1"/>
      <w:marLeft w:val="0"/>
      <w:marRight w:val="0"/>
      <w:marTop w:val="0"/>
      <w:marBottom w:val="0"/>
      <w:divBdr>
        <w:top w:val="none" w:sz="0" w:space="0" w:color="auto"/>
        <w:left w:val="none" w:sz="0" w:space="0" w:color="auto"/>
        <w:bottom w:val="none" w:sz="0" w:space="0" w:color="auto"/>
        <w:right w:val="none" w:sz="0" w:space="0" w:color="auto"/>
      </w:divBdr>
    </w:div>
    <w:div w:id="517894598">
      <w:bodyDiv w:val="1"/>
      <w:marLeft w:val="0"/>
      <w:marRight w:val="0"/>
      <w:marTop w:val="0"/>
      <w:marBottom w:val="0"/>
      <w:divBdr>
        <w:top w:val="none" w:sz="0" w:space="0" w:color="auto"/>
        <w:left w:val="none" w:sz="0" w:space="0" w:color="auto"/>
        <w:bottom w:val="none" w:sz="0" w:space="0" w:color="auto"/>
        <w:right w:val="none" w:sz="0" w:space="0" w:color="auto"/>
      </w:divBdr>
    </w:div>
    <w:div w:id="535628713">
      <w:bodyDiv w:val="1"/>
      <w:marLeft w:val="0"/>
      <w:marRight w:val="0"/>
      <w:marTop w:val="0"/>
      <w:marBottom w:val="0"/>
      <w:divBdr>
        <w:top w:val="none" w:sz="0" w:space="0" w:color="auto"/>
        <w:left w:val="none" w:sz="0" w:space="0" w:color="auto"/>
        <w:bottom w:val="none" w:sz="0" w:space="0" w:color="auto"/>
        <w:right w:val="none" w:sz="0" w:space="0" w:color="auto"/>
      </w:divBdr>
    </w:div>
    <w:div w:id="1172598035">
      <w:bodyDiv w:val="1"/>
      <w:marLeft w:val="0"/>
      <w:marRight w:val="0"/>
      <w:marTop w:val="0"/>
      <w:marBottom w:val="0"/>
      <w:divBdr>
        <w:top w:val="none" w:sz="0" w:space="0" w:color="auto"/>
        <w:left w:val="none" w:sz="0" w:space="0" w:color="auto"/>
        <w:bottom w:val="none" w:sz="0" w:space="0" w:color="auto"/>
        <w:right w:val="none" w:sz="0" w:space="0" w:color="auto"/>
      </w:divBdr>
    </w:div>
    <w:div w:id="1710107292">
      <w:bodyDiv w:val="1"/>
      <w:marLeft w:val="0"/>
      <w:marRight w:val="0"/>
      <w:marTop w:val="0"/>
      <w:marBottom w:val="0"/>
      <w:divBdr>
        <w:top w:val="none" w:sz="0" w:space="0" w:color="auto"/>
        <w:left w:val="none" w:sz="0" w:space="0" w:color="auto"/>
        <w:bottom w:val="none" w:sz="0" w:space="0" w:color="auto"/>
        <w:right w:val="none" w:sz="0" w:space="0" w:color="auto"/>
      </w:divBdr>
    </w:div>
    <w:div w:id="1922445433">
      <w:bodyDiv w:val="1"/>
      <w:marLeft w:val="0"/>
      <w:marRight w:val="0"/>
      <w:marTop w:val="0"/>
      <w:marBottom w:val="0"/>
      <w:divBdr>
        <w:top w:val="none" w:sz="0" w:space="0" w:color="auto"/>
        <w:left w:val="none" w:sz="0" w:space="0" w:color="auto"/>
        <w:bottom w:val="none" w:sz="0" w:space="0" w:color="auto"/>
        <w:right w:val="none" w:sz="0" w:space="0" w:color="auto"/>
      </w:divBdr>
    </w:div>
    <w:div w:id="209801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542</Words>
  <Characters>3094</Characters>
  <Application>Microsoft Office Word</Application>
  <DocSecurity>0</DocSecurity>
  <Lines>25</Lines>
  <Paragraphs>7</Paragraphs>
  <ScaleCrop>false</ScaleCrop>
  <Company>CAIA</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2018-08-01T06:34:00Z</dcterms:created>
  <dcterms:modified xsi:type="dcterms:W3CDTF">2018-08-17T07:32:00Z</dcterms:modified>
</cp:coreProperties>
</file>