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7" w:rsidRPr="00347A1A" w:rsidRDefault="00B016C7" w:rsidP="00B016C7">
      <w:pPr>
        <w:spacing w:line="360" w:lineRule="auto"/>
        <w:jc w:val="center"/>
        <w:rPr>
          <w:rFonts w:ascii="方正小标宋简体" w:eastAsia="方正小标宋简体"/>
          <w:color w:val="E91724"/>
          <w:sz w:val="82"/>
          <w:szCs w:val="82"/>
        </w:rPr>
      </w:pPr>
      <w:r w:rsidRPr="00347A1A">
        <w:rPr>
          <w:rFonts w:ascii="方正小标宋简体" w:eastAsia="方正小标宋简体" w:hint="eastAsia"/>
          <w:color w:val="E91724"/>
          <w:sz w:val="82"/>
          <w:szCs w:val="82"/>
        </w:rPr>
        <w:t>中国电子音响</w:t>
      </w:r>
      <w:r>
        <w:rPr>
          <w:rFonts w:ascii="方正小标宋简体" w:eastAsia="方正小标宋简体" w:hint="eastAsia"/>
          <w:color w:val="E91724"/>
          <w:sz w:val="82"/>
          <w:szCs w:val="82"/>
        </w:rPr>
        <w:t>行</w:t>
      </w:r>
      <w:r w:rsidRPr="00347A1A">
        <w:rPr>
          <w:rFonts w:ascii="方正小标宋简体" w:eastAsia="方正小标宋简体" w:hint="eastAsia"/>
          <w:color w:val="E91724"/>
          <w:sz w:val="82"/>
          <w:szCs w:val="82"/>
        </w:rPr>
        <w:t>业协会</w:t>
      </w:r>
    </w:p>
    <w:p w:rsidR="00B016C7" w:rsidRPr="00617EE9" w:rsidRDefault="00B016C7" w:rsidP="00B016C7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0D19" wp14:editId="5DD33273">
                <wp:simplePos x="0" y="0"/>
                <wp:positionH relativeFrom="column">
                  <wp:posOffset>-64770</wp:posOffset>
                </wp:positionH>
                <wp:positionV relativeFrom="paragraph">
                  <wp:posOffset>60960</wp:posOffset>
                </wp:positionV>
                <wp:extent cx="5781675" cy="0"/>
                <wp:effectExtent l="40005" t="32385" r="36195" b="3429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917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84C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-5.1pt;margin-top:4.8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" strokecolor="#e91724" strokeweight="5pt"/>
            </w:pict>
          </mc:Fallback>
        </mc:AlternateContent>
      </w:r>
    </w:p>
    <w:p w:rsidR="00B016C7" w:rsidRPr="006701AB" w:rsidRDefault="00B016C7" w:rsidP="00B016C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016C7">
        <w:rPr>
          <w:rFonts w:ascii="黑体" w:eastAsia="黑体" w:hAnsi="黑体" w:hint="eastAsia"/>
          <w:sz w:val="32"/>
          <w:szCs w:val="32"/>
        </w:rPr>
        <w:t>关于征集</w:t>
      </w:r>
      <w:r>
        <w:rPr>
          <w:rFonts w:ascii="黑体" w:eastAsia="黑体" w:hAnsi="黑体" w:hint="eastAsia"/>
          <w:sz w:val="32"/>
          <w:szCs w:val="32"/>
        </w:rPr>
        <w:t>《蓝牙耳机技术要求》</w:t>
      </w:r>
      <w:r w:rsidRPr="00B016C7">
        <w:rPr>
          <w:rFonts w:ascii="黑体" w:eastAsia="黑体" w:hAnsi="黑体" w:hint="eastAsia"/>
          <w:sz w:val="32"/>
          <w:szCs w:val="32"/>
        </w:rPr>
        <w:t>《蓝牙耳机测试规范》</w:t>
      </w:r>
      <w:r>
        <w:rPr>
          <w:rFonts w:ascii="黑体" w:eastAsia="黑体" w:hAnsi="黑体" w:hint="eastAsia"/>
          <w:sz w:val="32"/>
          <w:szCs w:val="32"/>
        </w:rPr>
        <w:t>两项</w:t>
      </w:r>
      <w:r w:rsidRPr="00B016C7">
        <w:rPr>
          <w:rFonts w:ascii="黑体" w:eastAsia="黑体" w:hAnsi="黑体" w:hint="eastAsia"/>
          <w:sz w:val="32"/>
          <w:szCs w:val="32"/>
        </w:rPr>
        <w:t>团体标准主要起草单位的通知</w:t>
      </w:r>
    </w:p>
    <w:p w:rsidR="00B016C7" w:rsidRPr="00B016C7" w:rsidRDefault="00B016C7" w:rsidP="00B016C7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各有关单位：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proofErr w:type="gramStart"/>
      <w:r w:rsidRPr="00B016C7">
        <w:rPr>
          <w:rFonts w:ascii="仿宋" w:eastAsia="仿宋" w:hAnsi="仿宋" w:cs="仿宋" w:hint="eastAsia"/>
          <w:sz w:val="24"/>
          <w:szCs w:val="24"/>
        </w:rPr>
        <w:t>蓝牙</w:t>
      </w:r>
      <w:r>
        <w:rPr>
          <w:rFonts w:ascii="仿宋" w:eastAsia="仿宋" w:hAnsi="仿宋" w:cs="仿宋" w:hint="eastAsia"/>
          <w:sz w:val="24"/>
          <w:szCs w:val="24"/>
        </w:rPr>
        <w:t>耳机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近年来发展极为迅猛，已经连续6年实现两位数增长，其产值于2</w:t>
      </w:r>
      <w:r>
        <w:rPr>
          <w:rFonts w:ascii="仿宋" w:eastAsia="仿宋" w:hAnsi="仿宋" w:cs="仿宋"/>
          <w:sz w:val="24"/>
          <w:szCs w:val="24"/>
        </w:rPr>
        <w:t>018</w:t>
      </w:r>
      <w:r>
        <w:rPr>
          <w:rFonts w:ascii="仿宋" w:eastAsia="仿宋" w:hAnsi="仿宋" w:cs="仿宋" w:hint="eastAsia"/>
          <w:sz w:val="24"/>
          <w:szCs w:val="24"/>
        </w:rPr>
        <w:t>年超越有线耳机，成为我国电子音响行业最重要的产品，深受广大消费者喜爱</w:t>
      </w:r>
      <w:r w:rsidRPr="00B016C7"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sz w:val="24"/>
          <w:szCs w:val="24"/>
        </w:rPr>
        <w:t>为进一步满足行业发展需要，引领行业健康有序发展，现决定开展《蓝牙耳机技术要求》《蓝牙耳机测试规范》两项团体标准的制定工作。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本次拟制定的两项团体标准是由中国电子音响行业协会、中国</w:t>
      </w:r>
      <w:r w:rsidRPr="00B016C7">
        <w:rPr>
          <w:rFonts w:ascii="仿宋" w:eastAsia="仿宋" w:hAnsi="仿宋" w:cs="仿宋" w:hint="eastAsia"/>
          <w:sz w:val="24"/>
          <w:szCs w:val="24"/>
        </w:rPr>
        <w:t>通信工业协会品控自律联盟</w:t>
      </w:r>
      <w:r>
        <w:rPr>
          <w:rFonts w:ascii="仿宋" w:eastAsia="仿宋" w:hAnsi="仿宋" w:cs="仿宋" w:hint="eastAsia"/>
          <w:sz w:val="24"/>
          <w:szCs w:val="24"/>
        </w:rPr>
        <w:t>和</w:t>
      </w:r>
      <w:r w:rsidRPr="00B016C7">
        <w:rPr>
          <w:rFonts w:ascii="仿宋" w:eastAsia="仿宋" w:hAnsi="仿宋" w:cs="仿宋" w:hint="eastAsia"/>
          <w:sz w:val="24"/>
          <w:szCs w:val="24"/>
        </w:rPr>
        <w:t>全国音视频及多媒体系统与设备标准化技术委员会</w:t>
      </w:r>
      <w:r>
        <w:rPr>
          <w:rFonts w:ascii="仿宋" w:eastAsia="仿宋" w:hAnsi="仿宋" w:cs="仿宋" w:hint="eastAsia"/>
          <w:sz w:val="24"/>
          <w:szCs w:val="24"/>
        </w:rPr>
        <w:t>共同发起。</w:t>
      </w:r>
      <w:r w:rsidRPr="00B016C7">
        <w:rPr>
          <w:rFonts w:ascii="仿宋" w:eastAsia="仿宋" w:hAnsi="仿宋" w:cs="仿宋" w:hint="eastAsia"/>
          <w:sz w:val="24"/>
          <w:szCs w:val="24"/>
        </w:rPr>
        <w:t>为切实做好本项标准的制定工作，充分发挥各单位参与标准制定工作的积极性，现公开征集该标准制定工作的参加单位，现将有关情况说明如下：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EB0E9B" w:rsidP="00EB0E9B">
      <w:pPr>
        <w:pStyle w:val="1"/>
        <w:spacing w:line="360" w:lineRule="auto"/>
        <w:ind w:firstLineChars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一、</w:t>
      </w:r>
      <w:r w:rsidR="00B016C7" w:rsidRPr="00B016C7">
        <w:rPr>
          <w:rFonts w:ascii="仿宋" w:eastAsia="仿宋" w:hAnsi="仿宋" w:cs="仿宋" w:hint="eastAsia"/>
          <w:b/>
          <w:bCs/>
          <w:sz w:val="24"/>
          <w:szCs w:val="24"/>
        </w:rPr>
        <w:t>征集范围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所有会员单位均可参加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EB0E9B" w:rsidP="00EB0E9B">
      <w:pPr>
        <w:pStyle w:val="1"/>
        <w:spacing w:line="360" w:lineRule="auto"/>
        <w:ind w:firstLineChars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二、</w:t>
      </w:r>
      <w:r w:rsidR="00B016C7" w:rsidRPr="00B016C7">
        <w:rPr>
          <w:rFonts w:ascii="仿宋" w:eastAsia="仿宋" w:hAnsi="仿宋" w:cs="仿宋" w:hint="eastAsia"/>
          <w:b/>
          <w:bCs/>
          <w:sz w:val="24"/>
          <w:szCs w:val="24"/>
        </w:rPr>
        <w:t>参加方式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成立</w:t>
      </w:r>
      <w:r w:rsidR="00EB0E9B" w:rsidRPr="00EB0E9B">
        <w:rPr>
          <w:rFonts w:ascii="仿宋" w:eastAsia="仿宋" w:hAnsi="仿宋" w:cs="仿宋" w:hint="eastAsia"/>
          <w:sz w:val="24"/>
          <w:szCs w:val="24"/>
        </w:rPr>
        <w:t>《蓝牙耳机技术要求》《蓝牙耳机测试规范》</w:t>
      </w:r>
      <w:r w:rsidRPr="00B016C7">
        <w:rPr>
          <w:rFonts w:ascii="仿宋" w:eastAsia="仿宋" w:hAnsi="仿宋" w:cs="仿宋" w:hint="eastAsia"/>
          <w:sz w:val="24"/>
          <w:szCs w:val="24"/>
        </w:rPr>
        <w:t>团体标准工作组，请有意参加的单位填写团体标准制定工作参加申请表，并于201</w:t>
      </w:r>
      <w:r w:rsidR="007757FC">
        <w:rPr>
          <w:rFonts w:ascii="仿宋" w:eastAsia="仿宋" w:hAnsi="仿宋" w:cs="仿宋" w:hint="eastAsia"/>
          <w:sz w:val="24"/>
          <w:szCs w:val="24"/>
        </w:rPr>
        <w:t>9</w:t>
      </w:r>
      <w:r w:rsidRPr="00B016C7">
        <w:rPr>
          <w:rFonts w:ascii="仿宋" w:eastAsia="仿宋" w:hAnsi="仿宋" w:cs="仿宋" w:hint="eastAsia"/>
          <w:sz w:val="24"/>
          <w:szCs w:val="24"/>
        </w:rPr>
        <w:t>年</w:t>
      </w:r>
      <w:r w:rsidR="00EB0E9B">
        <w:rPr>
          <w:rFonts w:ascii="仿宋" w:eastAsia="仿宋" w:hAnsi="仿宋" w:cs="仿宋"/>
          <w:sz w:val="24"/>
          <w:szCs w:val="24"/>
        </w:rPr>
        <w:t>5</w:t>
      </w:r>
      <w:r w:rsidRPr="00B016C7">
        <w:rPr>
          <w:rFonts w:ascii="仿宋" w:eastAsia="仿宋" w:hAnsi="仿宋" w:cs="仿宋" w:hint="eastAsia"/>
          <w:sz w:val="24"/>
          <w:szCs w:val="24"/>
        </w:rPr>
        <w:t>月31日前将报名表反馈至中国电子音响行业协会。参加单位至少委派一名代表全程参与标准的制定工作。</w:t>
      </w:r>
    </w:p>
    <w:p w:rsidR="00EB0E9B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EB0E9B">
        <w:rPr>
          <w:rFonts w:ascii="仿宋" w:eastAsia="仿宋" w:hAnsi="仿宋" w:cs="仿宋" w:hint="eastAsia"/>
          <w:sz w:val="24"/>
          <w:szCs w:val="24"/>
        </w:rPr>
        <w:t>《蓝牙耳机技术要求》《蓝牙耳机测试规范》</w:t>
      </w:r>
      <w:r>
        <w:rPr>
          <w:rFonts w:ascii="仿宋" w:eastAsia="仿宋" w:hAnsi="仿宋" w:cs="仿宋" w:hint="eastAsia"/>
          <w:sz w:val="24"/>
          <w:szCs w:val="24"/>
        </w:rPr>
        <w:t>将同时开展制定工作。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B016C7" w:rsidP="00B016C7">
      <w:pPr>
        <w:topLinePunct/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sz w:val="24"/>
          <w:szCs w:val="24"/>
        </w:rPr>
        <w:t>三、收费标准</w:t>
      </w:r>
    </w:p>
    <w:p w:rsidR="00B016C7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主要起草单位</w:t>
      </w:r>
      <w:r w:rsidR="00B016C7" w:rsidRPr="00B016C7">
        <w:rPr>
          <w:rFonts w:ascii="仿宋" w:eastAsia="仿宋" w:hAnsi="仿宋" w:cs="仿宋" w:hint="eastAsia"/>
          <w:sz w:val="24"/>
          <w:szCs w:val="24"/>
        </w:rPr>
        <w:t>：1</w:t>
      </w:r>
      <w:r>
        <w:rPr>
          <w:rFonts w:ascii="仿宋" w:eastAsia="仿宋" w:hAnsi="仿宋" w:cs="仿宋"/>
          <w:sz w:val="24"/>
          <w:szCs w:val="24"/>
        </w:rPr>
        <w:t>5</w:t>
      </w:r>
      <w:r w:rsidR="00B016C7" w:rsidRPr="00B016C7">
        <w:rPr>
          <w:rFonts w:ascii="仿宋" w:eastAsia="仿宋" w:hAnsi="仿宋" w:cs="仿宋" w:hint="eastAsia"/>
          <w:sz w:val="24"/>
          <w:szCs w:val="24"/>
        </w:rPr>
        <w:t>000元。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所收款项专款专用。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B016C7" w:rsidP="00B016C7">
      <w:pPr>
        <w:pStyle w:val="1"/>
        <w:spacing w:line="360" w:lineRule="auto"/>
        <w:ind w:left="568" w:firstLineChars="0" w:firstLine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四、工作方式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标准工作组成立后，将定期组织各单位代表召开会议对标准内容进行研究讨论。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联系方式：丁雯文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电话：</w:t>
      </w:r>
      <w:r w:rsidR="00582BEA">
        <w:rPr>
          <w:rFonts w:ascii="仿宋" w:eastAsia="仿宋" w:hAnsi="仿宋" w:cs="仿宋" w:hint="eastAsia"/>
          <w:sz w:val="24"/>
          <w:szCs w:val="24"/>
        </w:rPr>
        <w:t>021-</w:t>
      </w:r>
      <w:bookmarkStart w:id="0" w:name="_GoBack"/>
      <w:bookmarkEnd w:id="0"/>
      <w:r w:rsidRPr="00B016C7">
        <w:rPr>
          <w:rFonts w:ascii="仿宋" w:eastAsia="仿宋" w:hAnsi="仿宋" w:cs="仿宋" w:hint="eastAsia"/>
          <w:sz w:val="24"/>
          <w:szCs w:val="24"/>
        </w:rPr>
        <w:t>50803802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邮箱：dingwenwen@caianet.org.cn</w:t>
      </w:r>
    </w:p>
    <w:p w:rsidR="00B016C7" w:rsidRPr="00B016C7" w:rsidRDefault="00B016C7" w:rsidP="00B016C7">
      <w:pPr>
        <w:spacing w:line="360" w:lineRule="auto"/>
        <w:jc w:val="left"/>
        <w:rPr>
          <w:sz w:val="24"/>
          <w:szCs w:val="24"/>
        </w:rPr>
      </w:pPr>
    </w:p>
    <w:p w:rsidR="00B016C7" w:rsidRP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附件：团体标准《</w:t>
      </w:r>
      <w:r w:rsidR="00EB0E9B" w:rsidRPr="00EB0E9B">
        <w:rPr>
          <w:rFonts w:ascii="仿宋" w:eastAsia="仿宋" w:hAnsi="仿宋" w:cs="仿宋" w:hint="eastAsia"/>
          <w:b/>
          <w:bCs/>
          <w:sz w:val="24"/>
          <w:szCs w:val="24"/>
        </w:rPr>
        <w:t>蓝牙耳机技术要求》《蓝牙耳机测试规范》</w:t>
      </w: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制定工作参加申请表</w:t>
      </w: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4352BA" wp14:editId="53C96117">
            <wp:simplePos x="0" y="0"/>
            <wp:positionH relativeFrom="column">
              <wp:posOffset>3723640</wp:posOffset>
            </wp:positionH>
            <wp:positionV relativeFrom="paragraph">
              <wp:posOffset>144145</wp:posOffset>
            </wp:positionV>
            <wp:extent cx="1509395" cy="1509395"/>
            <wp:effectExtent l="0" t="0" r="0" b="0"/>
            <wp:wrapNone/>
            <wp:docPr id="1" name="图片 1" descr="行业协会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行业协会电子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Pr="006701AB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中国电子音响行业协会 </w:t>
      </w:r>
    </w:p>
    <w:p w:rsidR="00B016C7" w:rsidRDefault="00B016C7" w:rsidP="00B016C7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201</w:t>
      </w:r>
      <w:r w:rsidR="00271C0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271C0A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月14日</w:t>
      </w:r>
    </w:p>
    <w:p w:rsidR="00B016C7" w:rsidRDefault="00B016C7" w:rsidP="00B016C7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  <w:sectPr w:rsidR="00B016C7" w:rsidSect="008B14EC">
          <w:headerReference w:type="even" r:id="rId9"/>
          <w:headerReference w:type="default" r:id="rId10"/>
          <w:pgSz w:w="11907" w:h="16839"/>
          <w:pgMar w:top="993" w:right="1800" w:bottom="993" w:left="1800" w:header="851" w:footer="992" w:gutter="0"/>
          <w:cols w:space="0"/>
          <w:docGrid w:type="lines" w:linePitch="312"/>
        </w:sectPr>
      </w:pPr>
    </w:p>
    <w:p w:rsidR="00B016C7" w:rsidRDefault="00B016C7" w:rsidP="00B016C7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附件：</w:t>
      </w:r>
      <w:r w:rsidRPr="00450DBE">
        <w:rPr>
          <w:rFonts w:ascii="黑体" w:eastAsia="黑体" w:hint="eastAsia"/>
          <w:sz w:val="28"/>
          <w:szCs w:val="28"/>
        </w:rPr>
        <w:t>团体标准</w:t>
      </w:r>
      <w:r w:rsidR="00EB0E9B" w:rsidRPr="00EB0E9B">
        <w:rPr>
          <w:rFonts w:ascii="黑体" w:eastAsia="黑体" w:hint="eastAsia"/>
          <w:sz w:val="28"/>
          <w:szCs w:val="28"/>
        </w:rPr>
        <w:t>《蓝牙耳机技术要求》《蓝牙耳机测试规范》</w:t>
      </w:r>
      <w:r w:rsidRPr="00450DBE">
        <w:rPr>
          <w:rFonts w:ascii="黑体" w:eastAsia="黑体" w:hint="eastAsia"/>
          <w:sz w:val="28"/>
          <w:szCs w:val="28"/>
        </w:rPr>
        <w:t>制定工作参加申请表</w:t>
      </w:r>
    </w:p>
    <w:p w:rsidR="00B016C7" w:rsidRDefault="00B016C7" w:rsidP="00B016C7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60"/>
        <w:gridCol w:w="2551"/>
      </w:tblGrid>
      <w:tr w:rsidR="00B016C7" w:rsidTr="00EB0E9B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B016C7" w:rsidTr="00EB0E9B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B016C7" w:rsidRDefault="00B016C7" w:rsidP="00B016C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B016C7" w:rsidRDefault="00B016C7" w:rsidP="00B016C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B016C7" w:rsidRDefault="00B016C7" w:rsidP="00B016C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B016C7" w:rsidTr="00606312">
        <w:trPr>
          <w:cantSplit/>
          <w:trHeight w:val="2198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C7" w:rsidTr="00606312">
        <w:trPr>
          <w:cantSplit/>
          <w:trHeight w:val="618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B016C7" w:rsidRDefault="00EB0E9B" w:rsidP="00EB0E9B">
            <w:pPr>
              <w:spacing w:line="360" w:lineRule="auto"/>
              <w:rPr>
                <w:rFonts w:ascii="宋体" w:hAnsi="宋体"/>
                <w:sz w:val="24"/>
              </w:rPr>
            </w:pPr>
            <w:r w:rsidRPr="00EB0E9B">
              <w:rPr>
                <w:rFonts w:ascii="宋体" w:hAnsi="宋体" w:hint="eastAsia"/>
                <w:sz w:val="24"/>
              </w:rPr>
              <w:t>《蓝牙耳机技术要求》《蓝牙耳机测试规范》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16C7" w:rsidTr="00606312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B016C7" w:rsidRDefault="00B016C7" w:rsidP="00B016C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B016C7" w:rsidRDefault="00B016C7" w:rsidP="00B016C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B016C7" w:rsidTr="00606312">
        <w:trPr>
          <w:trHeight w:val="3585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016C7" w:rsidRDefault="00B016C7" w:rsidP="00B016C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016C7" w:rsidRPr="00B016C7" w:rsidRDefault="00B016C7" w:rsidP="00EB0E9B">
      <w:pPr>
        <w:spacing w:line="360" w:lineRule="auto"/>
      </w:pPr>
    </w:p>
    <w:sectPr w:rsidR="00B016C7" w:rsidRPr="00B016C7">
      <w:headerReference w:type="default" r:id="rId11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F4" w:rsidRDefault="00A86EF4" w:rsidP="004B6057">
      <w:r>
        <w:separator/>
      </w:r>
    </w:p>
  </w:endnote>
  <w:endnote w:type="continuationSeparator" w:id="0">
    <w:p w:rsidR="00A86EF4" w:rsidRDefault="00A86EF4" w:rsidP="004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F4" w:rsidRDefault="00A86EF4" w:rsidP="004B6057">
      <w:r>
        <w:separator/>
      </w:r>
    </w:p>
  </w:footnote>
  <w:footnote w:type="continuationSeparator" w:id="0">
    <w:p w:rsidR="00A86EF4" w:rsidRDefault="00A86EF4" w:rsidP="004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C7" w:rsidRDefault="00B016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C7" w:rsidRPr="00617EE9" w:rsidRDefault="00B016C7" w:rsidP="00175583">
    <w:pPr>
      <w:pStyle w:val="a3"/>
      <w:pBdr>
        <w:bottom w:val="none" w:sz="0" w:space="0" w:color="auto"/>
      </w:pBdr>
      <w:jc w:val="both"/>
      <w:rPr>
        <w:rFonts w:ascii="微软雅黑" w:eastAsia="黑体" w:hAnsi="微软雅黑"/>
        <w:color w:val="FF0000"/>
        <w:spacing w:val="-62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A86EF4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5D"/>
    <w:multiLevelType w:val="multilevel"/>
    <w:tmpl w:val="13A67D5D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1428F1"/>
    <w:rsid w:val="001D1A6C"/>
    <w:rsid w:val="00271C0A"/>
    <w:rsid w:val="004B6057"/>
    <w:rsid w:val="00582BEA"/>
    <w:rsid w:val="0077362F"/>
    <w:rsid w:val="007757FC"/>
    <w:rsid w:val="00A4603C"/>
    <w:rsid w:val="00A86EF4"/>
    <w:rsid w:val="00B016C7"/>
    <w:rsid w:val="00EB0E9B"/>
    <w:rsid w:val="00E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B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5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16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B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5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1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164</Words>
  <Characters>935</Characters>
  <Application>Microsoft Office Word</Application>
  <DocSecurity>0</DocSecurity>
  <Lines>7</Lines>
  <Paragraphs>2</Paragraphs>
  <ScaleCrop>false</ScaleCrop>
  <Company>CAIA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DINGWW</cp:lastModifiedBy>
  <cp:revision>5</cp:revision>
  <dcterms:created xsi:type="dcterms:W3CDTF">2019-05-14T03:53:00Z</dcterms:created>
  <dcterms:modified xsi:type="dcterms:W3CDTF">2019-05-15T06:11:00Z</dcterms:modified>
</cp:coreProperties>
</file>